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3A122EB9" w:rsidR="00524D56" w:rsidRPr="005C7597" w:rsidRDefault="00524D56" w:rsidP="00524D56">
      <w:pPr>
        <w:tabs>
          <w:tab w:val="center" w:pos="4536"/>
          <w:tab w:val="right" w:pos="8280"/>
          <w:tab w:val="right" w:pos="9639"/>
        </w:tabs>
        <w:spacing w:after="0"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#100</w:t>
      </w:r>
      <w:r w:rsidR="002B62EE">
        <w:rPr>
          <w:rFonts w:ascii="Arial" w:hAnsi="Arial" w:cs="Arial"/>
          <w:b/>
          <w:bCs/>
          <w:sz w:val="24"/>
        </w:rPr>
        <w:t>-e</w:t>
      </w:r>
      <w:bookmarkStart w:id="0" w:name="_GoBack"/>
      <w:bookmarkEnd w:id="0"/>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AC60C6">
        <w:rPr>
          <w:rFonts w:ascii="Arial" w:hAnsi="Arial" w:cs="Arial"/>
          <w:b/>
          <w:bCs/>
          <w:sz w:val="24"/>
        </w:rPr>
        <w:t>0646</w:t>
      </w:r>
    </w:p>
    <w:p w14:paraId="0DDD9E9D" w14:textId="31D6FC61"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361E9A">
        <w:rPr>
          <w:rFonts w:ascii="Arial" w:eastAsia="MS Mincho" w:hAnsi="Arial" w:cs="Arial"/>
          <w:b/>
          <w:bCs/>
          <w:sz w:val="24"/>
          <w:lang w:eastAsia="ja-JP"/>
        </w:rPr>
        <w:t>February 24</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361E9A">
        <w:rPr>
          <w:rFonts w:ascii="Arial" w:eastAsia="MS Mincho" w:hAnsi="Arial" w:cs="Arial"/>
          <w:b/>
          <w:bCs/>
          <w:sz w:val="24"/>
          <w:lang w:eastAsia="ja-JP"/>
        </w:rPr>
        <w:t>March 6</w:t>
      </w:r>
      <w:r w:rsidR="00361E9A" w:rsidRPr="00361E9A">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20</w:t>
      </w:r>
      <w:r w:rsidR="00361E9A">
        <w:rPr>
          <w:rFonts w:ascii="Arial" w:eastAsia="MS Mincho" w:hAnsi="Arial" w:cs="Arial"/>
          <w:b/>
          <w:bCs/>
          <w:sz w:val="24"/>
          <w:lang w:eastAsia="ja-JP"/>
        </w:rPr>
        <w:t>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18C301A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934C0A">
        <w:rPr>
          <w:rFonts w:ascii="Arial" w:hAnsi="Arial"/>
          <w:sz w:val="24"/>
          <w:lang w:val="en-US" w:eastAsia="ko-KR"/>
        </w:rPr>
        <w:t>10</w:t>
      </w:r>
      <w:r w:rsidR="006C069B">
        <w:rPr>
          <w:rFonts w:ascii="Arial" w:hAnsi="Arial"/>
          <w:sz w:val="24"/>
          <w:lang w:val="en-US" w:eastAsia="ko-KR"/>
        </w:rPr>
        <w:t>.</w:t>
      </w:r>
      <w:r w:rsidR="00934C0A">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DD1E656"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AC60C6" w:rsidRPr="00AC60C6">
        <w:rPr>
          <w:rFonts w:ascii="Arial" w:hAnsi="Arial"/>
          <w:sz w:val="24"/>
          <w:lang w:val="en-US"/>
        </w:rPr>
        <w:t>Remaining issues for cross-carrier scheduling with different numerology</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57FAAAE8" w14:textId="1F9CE3D7" w:rsidR="00242D10" w:rsidRDefault="00565020" w:rsidP="00056CB7">
      <w:pPr>
        <w:pStyle w:val="1"/>
        <w:spacing w:before="0" w:after="60"/>
        <w:jc w:val="both"/>
        <w:rPr>
          <w:lang w:val="en-US"/>
        </w:rPr>
      </w:pPr>
      <w:r>
        <w:rPr>
          <w:lang w:val="en-US"/>
        </w:rPr>
        <w:t>Issue</w:t>
      </w:r>
    </w:p>
    <w:p w14:paraId="4BEB370D" w14:textId="17BFD14E" w:rsidR="006666AE" w:rsidRDefault="006666AE" w:rsidP="009516CB">
      <w:pPr>
        <w:pStyle w:val="0Maintext"/>
        <w:spacing w:after="60" w:afterAutospacing="0"/>
        <w:rPr>
          <w:lang w:val="en-US" w:eastAsia="ko-KR"/>
        </w:rPr>
      </w:pPr>
      <w:r>
        <w:rPr>
          <w:rFonts w:hint="eastAsia"/>
          <w:lang w:val="en-US" w:eastAsia="ko-KR"/>
        </w:rPr>
        <w:t>Re</w:t>
      </w:r>
      <w:r>
        <w:rPr>
          <w:lang w:val="en-US" w:eastAsia="ko-KR"/>
        </w:rPr>
        <w:t>l. 15 defines two PDSCH default beam operations as follows</w:t>
      </w:r>
    </w:p>
    <w:p w14:paraId="410015A9" w14:textId="688FFE60" w:rsidR="006666AE" w:rsidRPr="006666AE" w:rsidRDefault="006666AE" w:rsidP="006666AE">
      <w:pPr>
        <w:pStyle w:val="0Maintext"/>
        <w:numPr>
          <w:ilvl w:val="0"/>
          <w:numId w:val="42"/>
        </w:numPr>
        <w:spacing w:after="60" w:afterAutospacing="0"/>
        <w:rPr>
          <w:lang w:val="en-US" w:eastAsia="ko-KR"/>
        </w:rPr>
      </w:pPr>
      <w:r>
        <w:rPr>
          <w:lang w:val="en-US" w:eastAsia="ko-KR"/>
        </w:rPr>
        <w:t xml:space="preserve">When timing offset between PDCCH and PDSCH is smaller than threshold: </w:t>
      </w:r>
      <w:r>
        <w:rPr>
          <w:lang w:val="en-US" w:eastAsia="ko-KR"/>
        </w:rPr>
        <w:br/>
      </w:r>
      <w:r w:rsidR="00153E29">
        <w:rPr>
          <w:lang w:val="en-US" w:eastAsia="ko-KR"/>
        </w:rPr>
        <w:t>B</w:t>
      </w:r>
      <w:r>
        <w:rPr>
          <w:lang w:val="en-US" w:eastAsia="ko-KR"/>
        </w:rPr>
        <w:t xml:space="preserve">eam of PDSCH follows </w:t>
      </w:r>
      <w:r w:rsidR="00153E29">
        <w:rPr>
          <w:lang w:val="en-US" w:eastAsia="ko-KR"/>
        </w:rPr>
        <w:t xml:space="preserve">the </w:t>
      </w:r>
      <w:r>
        <w:rPr>
          <w:lang w:val="en-US" w:eastAsia="ko-KR"/>
        </w:rPr>
        <w:t xml:space="preserve">beam of </w:t>
      </w:r>
      <w:r w:rsidRPr="006666AE">
        <w:rPr>
          <w:rFonts w:cs="Times New Roman"/>
          <w:color w:val="000000"/>
        </w:rPr>
        <w:t xml:space="preserve">CORESET associated with a monitored search space with the lowest </w:t>
      </w:r>
      <w:r>
        <w:rPr>
          <w:i/>
          <w:color w:val="000000"/>
        </w:rPr>
        <w:t>controlResourceSetId</w:t>
      </w:r>
      <w:r w:rsidRPr="006666AE">
        <w:rPr>
          <w:rFonts w:cs="Times New Roman"/>
          <w:color w:val="000000"/>
        </w:rPr>
        <w:t xml:space="preserve"> in the latest slot</w:t>
      </w:r>
    </w:p>
    <w:p w14:paraId="6FC3F620" w14:textId="2878757F" w:rsidR="006666AE" w:rsidRDefault="006666AE" w:rsidP="006666AE">
      <w:pPr>
        <w:pStyle w:val="0Maintext"/>
        <w:numPr>
          <w:ilvl w:val="0"/>
          <w:numId w:val="42"/>
        </w:numPr>
        <w:spacing w:after="60" w:afterAutospacing="0"/>
        <w:rPr>
          <w:lang w:val="en-US" w:eastAsia="ko-KR"/>
        </w:rPr>
      </w:pPr>
      <w:r>
        <w:rPr>
          <w:rFonts w:hint="eastAsia"/>
          <w:lang w:val="en-US" w:eastAsia="ko-KR"/>
        </w:rPr>
        <w:t xml:space="preserve">When TCI state of PDSCH is not </w:t>
      </w:r>
      <w:r>
        <w:rPr>
          <w:lang w:val="en-US" w:eastAsia="ko-KR"/>
        </w:rPr>
        <w:t>indicated in DCI (</w:t>
      </w:r>
      <w:r w:rsidRPr="006666AE">
        <w:rPr>
          <w:i/>
          <w:lang w:val="en-US" w:eastAsia="ko-KR"/>
        </w:rPr>
        <w:t>Tci-PresentInDCI</w:t>
      </w:r>
      <w:r>
        <w:rPr>
          <w:lang w:val="en-US" w:eastAsia="ko-KR"/>
        </w:rPr>
        <w:t xml:space="preserve"> is disabled):</w:t>
      </w:r>
    </w:p>
    <w:p w14:paraId="30405797" w14:textId="317B6201" w:rsidR="006666AE" w:rsidRDefault="00153E29" w:rsidP="006666AE">
      <w:pPr>
        <w:pStyle w:val="0Maintext"/>
        <w:spacing w:after="60" w:afterAutospacing="0"/>
        <w:ind w:left="1160" w:firstLine="0"/>
        <w:rPr>
          <w:lang w:val="en-US" w:eastAsia="ko-KR"/>
        </w:rPr>
      </w:pPr>
      <w:r>
        <w:rPr>
          <w:color w:val="000000"/>
        </w:rPr>
        <w:t xml:space="preserve">Beam of PDSCH follows the beam of </w:t>
      </w:r>
      <w:r w:rsidRPr="0048482F">
        <w:rPr>
          <w:color w:val="000000"/>
        </w:rPr>
        <w:t>CORESET used for the PDCCH transmission</w:t>
      </w:r>
    </w:p>
    <w:p w14:paraId="7BE43360" w14:textId="3FF27B58" w:rsidR="003A702D" w:rsidRPr="009516CB" w:rsidRDefault="00153E29" w:rsidP="00153E29">
      <w:pPr>
        <w:pStyle w:val="0Maintext"/>
        <w:spacing w:after="60" w:afterAutospacing="0"/>
        <w:rPr>
          <w:lang w:val="en-US" w:eastAsia="ko-KR"/>
        </w:rPr>
      </w:pPr>
      <w:r>
        <w:rPr>
          <w:rFonts w:hint="eastAsia"/>
          <w:lang w:val="en-US" w:eastAsia="ko-KR"/>
        </w:rPr>
        <w:t>A</w:t>
      </w:r>
      <w:r>
        <w:rPr>
          <w:lang w:val="en-US" w:eastAsia="ko-KR"/>
        </w:rPr>
        <w:t xml:space="preserve">bove operations are allowed only when cross-carrier scheduling is not configured in a CORESET for a serving cell. When cross-carrier scheduling is configured, Rel. 15 restricts PDSCH default beam operation as the following </w:t>
      </w:r>
      <w:r w:rsidR="00361E9A">
        <w:rPr>
          <w:lang w:val="en-US" w:eastAsia="ko-KR"/>
        </w:rPr>
        <w:t>RAN1#95</w:t>
      </w:r>
      <w:r>
        <w:rPr>
          <w:lang w:val="en-US" w:eastAsia="ko-KR"/>
        </w:rPr>
        <w:t xml:space="preserve"> agreement</w:t>
      </w:r>
      <w:r w:rsidR="00361E9A">
        <w:rPr>
          <w:lang w:val="en-US" w:eastAsia="ko-KR"/>
        </w:rPr>
        <w:t>, compared with the associated description from the current version of TS 38.214 V15.</w:t>
      </w:r>
      <w:r w:rsidR="009516CB">
        <w:rPr>
          <w:lang w:val="en-US" w:eastAsia="ko-KR"/>
        </w:rPr>
        <w:t>8.0</w:t>
      </w:r>
      <w:r w:rsidR="00361E9A">
        <w:rPr>
          <w:lang w:val="en-US" w:eastAsia="ko-KR"/>
        </w:rPr>
        <w:t xml:space="preserve"> [</w:t>
      </w:r>
      <w:r w:rsidR="009516CB">
        <w:rPr>
          <w:lang w:val="en-US" w:eastAsia="ko-KR"/>
        </w:rPr>
        <w:t>1</w:t>
      </w:r>
      <w:r w:rsidR="00361E9A">
        <w:rPr>
          <w:lang w:val="en-US" w:eastAsia="ko-KR"/>
        </w:rPr>
        <w:t>]:</w:t>
      </w:r>
    </w:p>
    <w:tbl>
      <w:tblPr>
        <w:tblStyle w:val="a6"/>
        <w:tblW w:w="9990" w:type="dxa"/>
        <w:tblInd w:w="-185" w:type="dxa"/>
        <w:tblLook w:val="04A0" w:firstRow="1" w:lastRow="0" w:firstColumn="1" w:lastColumn="0" w:noHBand="0" w:noVBand="1"/>
      </w:tblPr>
      <w:tblGrid>
        <w:gridCol w:w="3960"/>
        <w:gridCol w:w="6030"/>
      </w:tblGrid>
      <w:tr w:rsidR="00E23161" w:rsidRPr="00E23161" w14:paraId="3B59F54C" w14:textId="74BA3835" w:rsidTr="008B0AD9">
        <w:tc>
          <w:tcPr>
            <w:tcW w:w="3960" w:type="dxa"/>
          </w:tcPr>
          <w:p w14:paraId="08926F34" w14:textId="77777777" w:rsidR="009516CB" w:rsidRPr="0005733E" w:rsidRDefault="009516CB" w:rsidP="009516CB">
            <w:pPr>
              <w:rPr>
                <w:highlight w:val="green"/>
                <w:lang w:val="en-US"/>
              </w:rPr>
            </w:pPr>
            <w:r w:rsidRPr="0005733E">
              <w:rPr>
                <w:highlight w:val="green"/>
                <w:lang w:val="en-US"/>
              </w:rPr>
              <w:t>Agreement</w:t>
            </w:r>
          </w:p>
          <w:p w14:paraId="74C0C9DF" w14:textId="77777777" w:rsidR="009516CB" w:rsidRPr="00B93B8F" w:rsidRDefault="009516CB" w:rsidP="009516CB">
            <w:pPr>
              <w:pStyle w:val="a4"/>
              <w:numPr>
                <w:ilvl w:val="0"/>
                <w:numId w:val="41"/>
              </w:numPr>
              <w:overflowPunct w:val="0"/>
              <w:autoSpaceDE w:val="0"/>
              <w:autoSpaceDN w:val="0"/>
              <w:adjustRightInd w:val="0"/>
              <w:spacing w:after="120"/>
              <w:ind w:leftChars="0"/>
              <w:contextualSpacing/>
              <w:textAlignment w:val="baseline"/>
              <w:rPr>
                <w:highlight w:val="yellow"/>
                <w:lang w:val="en-US"/>
              </w:rPr>
            </w:pPr>
            <w:r w:rsidRPr="00B93B8F">
              <w:rPr>
                <w:highlight w:val="yellow"/>
                <w:lang w:val="en-US"/>
              </w:rPr>
              <w:t>For cross carrier scheduling, Tci-PresentInDCI has to be always enabled</w:t>
            </w:r>
          </w:p>
          <w:p w14:paraId="230D61C1" w14:textId="77777777" w:rsidR="009516CB" w:rsidRPr="00FA25EE" w:rsidRDefault="009516CB" w:rsidP="009516CB">
            <w:pPr>
              <w:pStyle w:val="a4"/>
              <w:numPr>
                <w:ilvl w:val="0"/>
                <w:numId w:val="41"/>
              </w:numPr>
              <w:overflowPunct w:val="0"/>
              <w:autoSpaceDE w:val="0"/>
              <w:autoSpaceDN w:val="0"/>
              <w:adjustRightInd w:val="0"/>
              <w:spacing w:after="120"/>
              <w:ind w:leftChars="0"/>
              <w:contextualSpacing/>
              <w:textAlignment w:val="baseline"/>
              <w:rPr>
                <w:lang w:val="en-US"/>
              </w:rPr>
            </w:pPr>
            <w:r w:rsidRPr="00B93B8F">
              <w:rPr>
                <w:highlight w:val="cyan"/>
                <w:lang w:val="en-US"/>
              </w:rPr>
              <w:t>For cross-carrier scheduling with tci-PresentInDCI being enabled for a DCI format 1_1, the scheduling timing offset cannot be smaller than the threshold</w:t>
            </w:r>
          </w:p>
          <w:p w14:paraId="536BF8C3" w14:textId="77777777" w:rsidR="009516CB" w:rsidRPr="00FA25EE" w:rsidRDefault="009516CB" w:rsidP="009516CB">
            <w:pPr>
              <w:pStyle w:val="a4"/>
              <w:numPr>
                <w:ilvl w:val="0"/>
                <w:numId w:val="41"/>
              </w:numPr>
              <w:overflowPunct w:val="0"/>
              <w:autoSpaceDE w:val="0"/>
              <w:autoSpaceDN w:val="0"/>
              <w:adjustRightInd w:val="0"/>
              <w:spacing w:after="120"/>
              <w:ind w:leftChars="0"/>
              <w:contextualSpacing/>
              <w:textAlignment w:val="baseline"/>
              <w:rPr>
                <w:lang w:val="en-US"/>
              </w:rPr>
            </w:pPr>
            <w:r w:rsidRPr="00FA25EE">
              <w:rPr>
                <w:lang w:val="en-US"/>
              </w:rPr>
              <w:t>Above two bullets apply in case the scheduled carrier is in FR2</w:t>
            </w:r>
          </w:p>
          <w:p w14:paraId="70332DE6" w14:textId="77777777" w:rsidR="009516CB" w:rsidRPr="00FA25EE" w:rsidRDefault="009516CB" w:rsidP="009516CB">
            <w:pPr>
              <w:pStyle w:val="a4"/>
              <w:numPr>
                <w:ilvl w:val="0"/>
                <w:numId w:val="41"/>
              </w:numPr>
              <w:overflowPunct w:val="0"/>
              <w:autoSpaceDE w:val="0"/>
              <w:autoSpaceDN w:val="0"/>
              <w:adjustRightInd w:val="0"/>
              <w:spacing w:after="120"/>
              <w:ind w:leftChars="0"/>
              <w:contextualSpacing/>
              <w:textAlignment w:val="baseline"/>
              <w:rPr>
                <w:lang w:val="sv-SE"/>
              </w:rPr>
            </w:pPr>
            <w:r w:rsidRPr="00FA25EE">
              <w:rPr>
                <w:lang w:val="en-US"/>
              </w:rPr>
              <w:t>The first bullet applies for both FR1 and FR2</w:t>
            </w:r>
          </w:p>
          <w:p w14:paraId="38875879" w14:textId="20971C4B" w:rsidR="00E23161" w:rsidRPr="009516CB" w:rsidRDefault="009516CB" w:rsidP="009516CB">
            <w:pPr>
              <w:pStyle w:val="a4"/>
              <w:numPr>
                <w:ilvl w:val="0"/>
                <w:numId w:val="41"/>
              </w:numPr>
              <w:overflowPunct w:val="0"/>
              <w:autoSpaceDE w:val="0"/>
              <w:autoSpaceDN w:val="0"/>
              <w:adjustRightInd w:val="0"/>
              <w:spacing w:after="120"/>
              <w:ind w:leftChars="0"/>
              <w:contextualSpacing/>
              <w:textAlignment w:val="baseline"/>
              <w:rPr>
                <w:lang w:val="sv-SE"/>
              </w:rPr>
            </w:pPr>
            <w:r w:rsidRPr="00FA25EE">
              <w:rPr>
                <w:lang w:val="en-US"/>
              </w:rPr>
              <w:t>The first two bullets apply only for CORESET associated for cross carrier scheduling</w:t>
            </w:r>
          </w:p>
        </w:tc>
        <w:tc>
          <w:tcPr>
            <w:tcW w:w="6030" w:type="dxa"/>
          </w:tcPr>
          <w:p w14:paraId="35FEE3ED" w14:textId="35BBF023" w:rsidR="00E23161" w:rsidRPr="0048482F" w:rsidRDefault="00E23161" w:rsidP="00E23161">
            <w:pPr>
              <w:pStyle w:val="4"/>
              <w:rPr>
                <w:color w:val="000000"/>
                <w:lang w:val="en-US"/>
              </w:rPr>
            </w:pPr>
            <w:r w:rsidRPr="000E294D">
              <w:rPr>
                <w:color w:val="000000"/>
                <w:sz w:val="22"/>
                <w:lang w:val="en-US"/>
              </w:rPr>
              <w:t>5.1.</w:t>
            </w:r>
            <w:r w:rsidR="00B93B8F">
              <w:rPr>
                <w:color w:val="000000"/>
                <w:sz w:val="22"/>
                <w:lang w:val="en-US"/>
              </w:rPr>
              <w:t>5</w:t>
            </w:r>
            <w:r w:rsidRPr="000E294D">
              <w:rPr>
                <w:color w:val="000000"/>
                <w:sz w:val="22"/>
                <w:lang w:val="en-US"/>
              </w:rPr>
              <w:tab/>
            </w:r>
            <w:r w:rsidR="00B93B8F">
              <w:rPr>
                <w:color w:val="000000"/>
                <w:sz w:val="22"/>
                <w:lang w:val="en-US"/>
              </w:rPr>
              <w:t>Antenna ports quasi co-location</w:t>
            </w:r>
          </w:p>
          <w:p w14:paraId="0E7AB94B" w14:textId="77777777" w:rsidR="00E23161" w:rsidRPr="00E23161" w:rsidRDefault="00E23161" w:rsidP="00E23161">
            <w:pPr>
              <w:pStyle w:val="0Maintext"/>
              <w:spacing w:after="60" w:afterAutospacing="0"/>
              <w:ind w:firstLine="0"/>
              <w:rPr>
                <w:sz w:val="18"/>
                <w:lang w:val="en-US"/>
              </w:rPr>
            </w:pPr>
            <w:r>
              <w:rPr>
                <w:lang w:val="en-US"/>
              </w:rPr>
              <w:t>...</w:t>
            </w:r>
          </w:p>
          <w:p w14:paraId="2B6DC4AC" w14:textId="56B1C464" w:rsidR="00E23161" w:rsidRPr="00E23161" w:rsidRDefault="00B93B8F" w:rsidP="00B93B8F">
            <w:pPr>
              <w:pStyle w:val="B1"/>
              <w:spacing w:after="60"/>
              <w:ind w:left="0" w:firstLine="0"/>
              <w:rPr>
                <w:rFonts w:eastAsiaTheme="minorHAnsi"/>
                <w:sz w:val="18"/>
                <w:lang w:val="en-US"/>
              </w:rPr>
            </w:pPr>
            <w:r w:rsidRPr="00B93B8F">
              <w:rPr>
                <w:color w:val="000000"/>
                <w:sz w:val="20"/>
              </w:rPr>
              <w:t xml:space="preserve">If the </w:t>
            </w:r>
            <w:r w:rsidRPr="00B93B8F">
              <w:rPr>
                <w:i/>
                <w:color w:val="000000"/>
                <w:sz w:val="20"/>
              </w:rPr>
              <w:t>tci-PresentInDCI</w:t>
            </w:r>
            <w:r w:rsidRPr="00B93B8F">
              <w:rPr>
                <w:color w:val="000000"/>
                <w:sz w:val="20"/>
              </w:rPr>
              <w:t xml:space="preserve"> is set as 'enabled', the TCI field in DCI in the scheduling component carrier points to the activated TCI states in the scheduled component carrier or DL BWP and when the PDSCH is scheduled by DCI format 1_1, the UE shall use the </w:t>
            </w:r>
            <w:r w:rsidRPr="00B93B8F">
              <w:rPr>
                <w:i/>
                <w:color w:val="000000"/>
                <w:sz w:val="20"/>
              </w:rPr>
              <w:t>TCI-State</w:t>
            </w:r>
            <w:r w:rsidRPr="00B93B8F">
              <w:rPr>
                <w:color w:val="000000"/>
                <w:sz w:val="20"/>
              </w:rPr>
              <w:t xml:space="preserve"> according to the value of the '</w:t>
            </w:r>
            <w:r w:rsidRPr="00B93B8F">
              <w:rPr>
                <w:i/>
                <w:color w:val="000000"/>
                <w:sz w:val="20"/>
              </w:rPr>
              <w:t>Transmission Configuration Indication</w:t>
            </w:r>
            <w:r w:rsidRPr="00B93B8F">
              <w:rPr>
                <w:color w:val="000000"/>
                <w:sz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B93B8F">
              <w:rPr>
                <w:i/>
                <w:color w:val="000000"/>
                <w:sz w:val="20"/>
              </w:rPr>
              <w:t>timeDurationForQCL</w:t>
            </w:r>
            <w:r w:rsidRPr="00B93B8F">
              <w:rPr>
                <w:color w:val="000000"/>
                <w:sz w:val="20"/>
              </w:rPr>
              <w:t xml:space="preserve">, where the threshold is based on reported UE capability [13, TS 38.306]. When the UE is configured with a single slot PDSCH, the indicated TCI state </w:t>
            </w:r>
            <w:r w:rsidRPr="00B93B8F">
              <w:rPr>
                <w:sz w:val="20"/>
              </w:rPr>
              <w:t xml:space="preserve">should be based on the activated TCI states in the slot with the scheduled PDSCH. </w:t>
            </w:r>
            <w:bookmarkStart w:id="3" w:name="_Hlk530421126"/>
            <w:r w:rsidRPr="00B93B8F">
              <w:rPr>
                <w:sz w:val="20"/>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B93B8F">
              <w:rPr>
                <w:sz w:val="20"/>
                <w:highlight w:val="yellow"/>
              </w:rPr>
              <w:t xml:space="preserve">When the UE is configured with CORESET associated with a search space set for cross-carrier scheduling, the UE expects </w:t>
            </w:r>
            <w:r w:rsidRPr="00B93B8F">
              <w:rPr>
                <w:i/>
                <w:sz w:val="20"/>
                <w:highlight w:val="yellow"/>
              </w:rPr>
              <w:t xml:space="preserve">tci-PresentInDci </w:t>
            </w:r>
            <w:r w:rsidRPr="00B93B8F">
              <w:rPr>
                <w:sz w:val="20"/>
                <w:highlight w:val="yellow"/>
              </w:rPr>
              <w:t>is set as 'enabled' for the CORESET</w:t>
            </w:r>
            <w:r w:rsidRPr="00B93B8F">
              <w:rPr>
                <w:sz w:val="20"/>
              </w:rPr>
              <w:t xml:space="preserve">, and </w:t>
            </w:r>
            <w:r w:rsidRPr="00B93B8F">
              <w:rPr>
                <w:sz w:val="20"/>
                <w:highlight w:val="cyan"/>
              </w:rPr>
              <w:t xml:space="preserve">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B93B8F">
              <w:rPr>
                <w:i/>
                <w:color w:val="000000"/>
                <w:sz w:val="20"/>
                <w:highlight w:val="cyan"/>
              </w:rPr>
              <w:t>timeDurationForQCL</w:t>
            </w:r>
            <w:r w:rsidRPr="00B93B8F">
              <w:rPr>
                <w:i/>
                <w:sz w:val="20"/>
                <w:highlight w:val="cyan"/>
              </w:rPr>
              <w:t>.</w:t>
            </w:r>
            <w:bookmarkEnd w:id="3"/>
          </w:p>
          <w:p w14:paraId="270B3E98" w14:textId="3E68172E" w:rsidR="00E23161" w:rsidRPr="00E23161" w:rsidRDefault="00E23161" w:rsidP="003A702D">
            <w:pPr>
              <w:spacing w:after="0"/>
              <w:rPr>
                <w:b/>
                <w:sz w:val="18"/>
                <w:highlight w:val="green"/>
              </w:rPr>
            </w:pPr>
            <w:r w:rsidRPr="00E23161">
              <w:rPr>
                <w:b/>
                <w:sz w:val="18"/>
              </w:rPr>
              <w:t>…</w:t>
            </w:r>
          </w:p>
        </w:tc>
      </w:tr>
    </w:tbl>
    <w:p w14:paraId="58567AE6" w14:textId="779D46D6" w:rsidR="003A702D" w:rsidRDefault="003A702D" w:rsidP="003A702D">
      <w:pPr>
        <w:pStyle w:val="0Maintext"/>
        <w:spacing w:after="60" w:afterAutospacing="0"/>
        <w:ind w:firstLine="0"/>
        <w:rPr>
          <w:lang w:val="en-US"/>
        </w:rPr>
      </w:pPr>
    </w:p>
    <w:p w14:paraId="67B36F62" w14:textId="77777777" w:rsidR="00153E29" w:rsidRDefault="00153E29" w:rsidP="003A702D">
      <w:pPr>
        <w:pStyle w:val="0Maintext"/>
        <w:spacing w:after="60" w:afterAutospacing="0"/>
        <w:ind w:firstLine="0"/>
        <w:rPr>
          <w:lang w:val="en-US"/>
        </w:rPr>
      </w:pPr>
    </w:p>
    <w:p w14:paraId="0EEF28E2" w14:textId="3C3A40DF" w:rsidR="00934C0A" w:rsidRDefault="00AA509D" w:rsidP="00056CB7">
      <w:pPr>
        <w:pStyle w:val="0Maintext"/>
        <w:spacing w:after="60" w:afterAutospacing="0"/>
        <w:rPr>
          <w:lang w:val="en-US" w:eastAsia="ko-KR"/>
        </w:rPr>
      </w:pPr>
      <w:r>
        <w:rPr>
          <w:lang w:val="en-US" w:eastAsia="ko-KR"/>
        </w:rPr>
        <w:lastRenderedPageBreak/>
        <w:t xml:space="preserve">In Rel-15, the </w:t>
      </w:r>
      <w:r w:rsidR="00153E29">
        <w:rPr>
          <w:lang w:val="en-US" w:eastAsia="ko-KR"/>
        </w:rPr>
        <w:t>restriction</w:t>
      </w:r>
      <w:r>
        <w:rPr>
          <w:lang w:val="en-US" w:eastAsia="ko-KR"/>
        </w:rPr>
        <w:t>s above</w:t>
      </w:r>
      <w:r w:rsidR="00153E29">
        <w:rPr>
          <w:lang w:val="en-US" w:eastAsia="ko-KR"/>
        </w:rPr>
        <w:t xml:space="preserve"> </w:t>
      </w:r>
      <w:r>
        <w:rPr>
          <w:lang w:val="en-US" w:eastAsia="ko-KR"/>
        </w:rPr>
        <w:t xml:space="preserve">are applied </w:t>
      </w:r>
      <w:r w:rsidR="00153E29">
        <w:rPr>
          <w:lang w:val="en-US" w:eastAsia="ko-KR"/>
        </w:rPr>
        <w:t xml:space="preserve">for both </w:t>
      </w:r>
      <w:r w:rsidR="00650CB9">
        <w:rPr>
          <w:lang w:val="en-US" w:eastAsia="ko-KR"/>
        </w:rPr>
        <w:t xml:space="preserve">the following </w:t>
      </w:r>
      <w:r w:rsidR="00153E29">
        <w:rPr>
          <w:lang w:val="en-US" w:eastAsia="ko-KR"/>
        </w:rPr>
        <w:t>cases when cross carrier scheduling is configured:</w:t>
      </w:r>
    </w:p>
    <w:p w14:paraId="1D1276E1" w14:textId="7362C058" w:rsidR="00153E29" w:rsidRDefault="00153E29" w:rsidP="00056CB7">
      <w:pPr>
        <w:pStyle w:val="0Maintext"/>
        <w:spacing w:after="60" w:afterAutospacing="0"/>
        <w:rPr>
          <w:lang w:val="en-US" w:eastAsia="ko-KR"/>
        </w:rPr>
      </w:pPr>
      <w:r>
        <w:rPr>
          <w:lang w:val="en-US" w:eastAsia="ko-KR"/>
        </w:rPr>
        <w:t>Case 1) Scheduling cell and scheduled cell are the same (CIF value in DCI is zero)</w:t>
      </w:r>
    </w:p>
    <w:p w14:paraId="0098867F" w14:textId="20478915" w:rsidR="00153E29" w:rsidRDefault="00153E29" w:rsidP="00056CB7">
      <w:pPr>
        <w:pStyle w:val="0Maintext"/>
        <w:spacing w:after="60" w:afterAutospacing="0"/>
        <w:rPr>
          <w:lang w:val="en-US" w:eastAsia="ko-KR"/>
        </w:rPr>
      </w:pPr>
      <w:r>
        <w:rPr>
          <w:lang w:val="en-US" w:eastAsia="ko-KR"/>
        </w:rPr>
        <w:t>Case 2) Scheduling cell and scheduled cell are different (CIF value in DCI is not zero)</w:t>
      </w:r>
    </w:p>
    <w:p w14:paraId="07EA888B" w14:textId="2E79E861" w:rsidR="00934C0A" w:rsidRDefault="00934C0A" w:rsidP="00056CB7">
      <w:pPr>
        <w:pStyle w:val="0Maintext"/>
        <w:spacing w:after="60" w:afterAutospacing="0"/>
        <w:rPr>
          <w:lang w:val="en-US"/>
        </w:rPr>
      </w:pPr>
    </w:p>
    <w:p w14:paraId="15D4A72F" w14:textId="553F6DD4" w:rsidR="00153E29" w:rsidRDefault="00153E29" w:rsidP="00056CB7">
      <w:pPr>
        <w:pStyle w:val="0Maintext"/>
        <w:spacing w:after="60" w:afterAutospacing="0"/>
        <w:rPr>
          <w:lang w:val="en-US" w:eastAsia="ko-KR"/>
        </w:rPr>
      </w:pPr>
      <w:r>
        <w:rPr>
          <w:rFonts w:hint="eastAsia"/>
          <w:lang w:val="en-US" w:eastAsia="ko-KR"/>
        </w:rPr>
        <w:t xml:space="preserve">In Rel. 16, </w:t>
      </w:r>
      <w:r w:rsidR="003868A7">
        <w:rPr>
          <w:lang w:val="en-US" w:eastAsia="ko-KR"/>
        </w:rPr>
        <w:t>PDSCH default beam operation is allowed for Case 2 as the following RAN1#97 agreement, compared with the associated description from the current version of TS 38.214 V16.0.0 [</w:t>
      </w:r>
      <w:r w:rsidR="00F72815">
        <w:rPr>
          <w:lang w:val="en-US" w:eastAsia="ko-KR"/>
        </w:rPr>
        <w:t>2</w:t>
      </w:r>
      <w:r w:rsidR="003868A7">
        <w:rPr>
          <w:lang w:val="en-US" w:eastAsia="ko-KR"/>
        </w:rPr>
        <w:t xml:space="preserve">]: </w:t>
      </w:r>
    </w:p>
    <w:tbl>
      <w:tblPr>
        <w:tblStyle w:val="a6"/>
        <w:tblW w:w="9990" w:type="dxa"/>
        <w:tblInd w:w="-185" w:type="dxa"/>
        <w:tblLook w:val="04A0" w:firstRow="1" w:lastRow="0" w:firstColumn="1" w:lastColumn="0" w:noHBand="0" w:noVBand="1"/>
      </w:tblPr>
      <w:tblGrid>
        <w:gridCol w:w="3960"/>
        <w:gridCol w:w="6030"/>
      </w:tblGrid>
      <w:tr w:rsidR="003868A7" w:rsidRPr="00E23161" w14:paraId="55C3283F" w14:textId="77777777" w:rsidTr="00A73342">
        <w:tc>
          <w:tcPr>
            <w:tcW w:w="3960" w:type="dxa"/>
          </w:tcPr>
          <w:p w14:paraId="550F5EC2" w14:textId="77777777" w:rsidR="003868A7" w:rsidRPr="00067537" w:rsidRDefault="003868A7" w:rsidP="003868A7">
            <w:pPr>
              <w:rPr>
                <w:b/>
              </w:rPr>
            </w:pPr>
            <w:r w:rsidRPr="00067537">
              <w:rPr>
                <w:highlight w:val="green"/>
              </w:rPr>
              <w:t>Agreements</w:t>
            </w:r>
            <w:r w:rsidRPr="00067537">
              <w:rPr>
                <w:b/>
              </w:rPr>
              <w:t>:</w:t>
            </w:r>
          </w:p>
          <w:p w14:paraId="49B30BF3" w14:textId="77777777" w:rsidR="003868A7" w:rsidRPr="00CF7304" w:rsidRDefault="003868A7" w:rsidP="003868A7">
            <w:r w:rsidRPr="003868A7">
              <w:rPr>
                <w:highlight w:val="yellow"/>
              </w:rPr>
              <w:t xml:space="preserve">When PDSCH and its scheduling PDCCH are in the different CCs, if the PDCCH-to-PDSCH delay &lt; </w:t>
            </w:r>
            <w:r w:rsidRPr="003868A7">
              <w:rPr>
                <w:i/>
                <w:strike/>
                <w:color w:val="FF0000"/>
                <w:highlight w:val="yellow"/>
              </w:rPr>
              <w:t>Threshold-Sched-Offset</w:t>
            </w:r>
            <w:r w:rsidRPr="003868A7">
              <w:rPr>
                <w:rFonts w:eastAsia="DengXian"/>
                <w:i/>
                <w:highlight w:val="yellow"/>
                <w:lang w:eastAsia="zh-CN"/>
              </w:rPr>
              <w:t xml:space="preserve"> </w:t>
            </w:r>
            <w:r w:rsidRPr="003868A7">
              <w:rPr>
                <w:rFonts w:eastAsia="DengXian"/>
                <w:i/>
                <w:color w:val="FF0000"/>
                <w:highlight w:val="yellow"/>
                <w:u w:val="single"/>
                <w:lang w:eastAsia="zh-CN"/>
              </w:rPr>
              <w:t>timeDurationForQCL</w:t>
            </w:r>
            <w:r w:rsidRPr="003868A7">
              <w:rPr>
                <w:color w:val="FF0000"/>
                <w:highlight w:val="yellow"/>
                <w:u w:val="single"/>
              </w:rPr>
              <w:t xml:space="preserve"> or if the TCI information is absent from the DCI</w:t>
            </w:r>
            <w:r w:rsidRPr="003868A7">
              <w:rPr>
                <w:highlight w:val="yellow"/>
              </w:rPr>
              <w:t>, the UE obtains its QCL assumption for the scheduled PDSCH from the activated TCI state with the lowest ID</w:t>
            </w:r>
            <w:r w:rsidRPr="00CF7304">
              <w:t xml:space="preserve"> applicable to PDSCH in the active BWP of the scheduled cell</w:t>
            </w:r>
          </w:p>
          <w:p w14:paraId="153401F4" w14:textId="00A1AA50" w:rsidR="003868A7" w:rsidRPr="003868A7" w:rsidRDefault="003868A7" w:rsidP="003868A7">
            <w:pPr>
              <w:overflowPunct w:val="0"/>
              <w:autoSpaceDE w:val="0"/>
              <w:autoSpaceDN w:val="0"/>
              <w:adjustRightInd w:val="0"/>
              <w:spacing w:after="120"/>
              <w:contextualSpacing/>
              <w:textAlignment w:val="baseline"/>
              <w:rPr>
                <w:lang w:val="sv-SE"/>
              </w:rPr>
            </w:pPr>
          </w:p>
        </w:tc>
        <w:tc>
          <w:tcPr>
            <w:tcW w:w="6030" w:type="dxa"/>
          </w:tcPr>
          <w:p w14:paraId="073BB640" w14:textId="77777777" w:rsidR="003868A7" w:rsidRPr="0048482F" w:rsidRDefault="003868A7" w:rsidP="00A73342">
            <w:pPr>
              <w:pStyle w:val="4"/>
              <w:rPr>
                <w:color w:val="000000"/>
                <w:lang w:val="en-US"/>
              </w:rPr>
            </w:pPr>
            <w:r w:rsidRPr="000E294D">
              <w:rPr>
                <w:color w:val="000000"/>
                <w:sz w:val="22"/>
                <w:lang w:val="en-US"/>
              </w:rPr>
              <w:t>5.1.</w:t>
            </w:r>
            <w:r>
              <w:rPr>
                <w:color w:val="000000"/>
                <w:sz w:val="22"/>
                <w:lang w:val="en-US"/>
              </w:rPr>
              <w:t>5</w:t>
            </w:r>
            <w:r w:rsidRPr="000E294D">
              <w:rPr>
                <w:color w:val="000000"/>
                <w:sz w:val="22"/>
                <w:lang w:val="en-US"/>
              </w:rPr>
              <w:tab/>
            </w:r>
            <w:r>
              <w:rPr>
                <w:color w:val="000000"/>
                <w:sz w:val="22"/>
                <w:lang w:val="en-US"/>
              </w:rPr>
              <w:t>Antenna ports quasi co-location</w:t>
            </w:r>
          </w:p>
          <w:p w14:paraId="18CB691A" w14:textId="77777777" w:rsidR="003868A7" w:rsidRPr="00E23161" w:rsidRDefault="003868A7" w:rsidP="00A73342">
            <w:pPr>
              <w:pStyle w:val="0Maintext"/>
              <w:spacing w:after="60" w:afterAutospacing="0"/>
              <w:ind w:firstLine="0"/>
              <w:rPr>
                <w:sz w:val="18"/>
                <w:lang w:val="en-US"/>
              </w:rPr>
            </w:pPr>
            <w:r>
              <w:rPr>
                <w:lang w:val="en-US"/>
              </w:rPr>
              <w:t>...</w:t>
            </w:r>
          </w:p>
          <w:p w14:paraId="4E8BD898" w14:textId="5CBAFEC9" w:rsidR="003868A7" w:rsidRPr="00E23161" w:rsidRDefault="003868A7" w:rsidP="00A73342">
            <w:pPr>
              <w:pStyle w:val="B1"/>
              <w:spacing w:after="60"/>
              <w:ind w:left="0" w:firstLine="0"/>
              <w:rPr>
                <w:rFonts w:eastAsiaTheme="minorHAnsi"/>
                <w:sz w:val="18"/>
                <w:lang w:val="en-US"/>
              </w:rPr>
            </w:pPr>
            <w:r w:rsidRPr="003868A7">
              <w:rPr>
                <w:sz w:val="20"/>
              </w:rPr>
              <w:t xml:space="preserve">When the UE is configured with CORESET associated with a search space set for cross-carrier scheduling, </w:t>
            </w:r>
            <w:r w:rsidRPr="003868A7">
              <w:rPr>
                <w:b/>
                <w:color w:val="FF0000"/>
                <w:sz w:val="20"/>
              </w:rPr>
              <w:t>and the PDCCH carrying the scheduling DCI and the PDSCH scheduled by that DCI are transmitted on the same carrier</w:t>
            </w:r>
            <w:r w:rsidRPr="003868A7">
              <w:rPr>
                <w:sz w:val="20"/>
              </w:rPr>
              <w:t xml:space="preserve">, the UE expects </w:t>
            </w:r>
            <w:r w:rsidRPr="003868A7">
              <w:rPr>
                <w:i/>
                <w:sz w:val="20"/>
              </w:rPr>
              <w:t xml:space="preserve">tci-PresentInDCI </w:t>
            </w:r>
            <w:r w:rsidRPr="003868A7">
              <w:rPr>
                <w:sz w:val="20"/>
              </w:rPr>
              <w:t xml:space="preserve">is set as 'enabled' or </w:t>
            </w:r>
            <w:r w:rsidRPr="003868A7">
              <w:rPr>
                <w:i/>
                <w:sz w:val="20"/>
              </w:rPr>
              <w:t xml:space="preserve">tci-PresentInDCI-ForFormat1_2 </w:t>
            </w:r>
            <w:r w:rsidRPr="003868A7">
              <w:rPr>
                <w:sz w:val="20"/>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3868A7">
              <w:rPr>
                <w:i/>
                <w:color w:val="000000"/>
                <w:sz w:val="20"/>
              </w:rPr>
              <w:t>timeDurationForQCL</w:t>
            </w:r>
            <w:r w:rsidRPr="003868A7">
              <w:rPr>
                <w:i/>
                <w:sz w:val="20"/>
              </w:rPr>
              <w:t>.</w:t>
            </w:r>
          </w:p>
          <w:p w14:paraId="38F14F98" w14:textId="77777777" w:rsidR="003868A7" w:rsidRDefault="003868A7" w:rsidP="00A73342">
            <w:pPr>
              <w:spacing w:after="0"/>
              <w:rPr>
                <w:b/>
                <w:sz w:val="18"/>
              </w:rPr>
            </w:pPr>
            <w:r w:rsidRPr="00E23161">
              <w:rPr>
                <w:b/>
                <w:sz w:val="18"/>
              </w:rPr>
              <w:t>…</w:t>
            </w:r>
          </w:p>
          <w:p w14:paraId="38DBF38A" w14:textId="77777777" w:rsidR="003868A7" w:rsidRDefault="003868A7" w:rsidP="003868A7">
            <w:pPr>
              <w:rPr>
                <w:color w:val="000000"/>
              </w:rPr>
            </w:pPr>
            <w:r w:rsidRPr="003868A7">
              <w:rPr>
                <w:color w:val="000000"/>
                <w:highlight w:val="yellow"/>
              </w:rPr>
              <w:t>If the PDCCH carrying the scheduling DCI is received on one component carrier, and the PDSCH scheduled by that DCI is on another component carrier:</w:t>
            </w:r>
          </w:p>
          <w:p w14:paraId="691AB93E" w14:textId="77777777" w:rsidR="003868A7" w:rsidRDefault="003868A7" w:rsidP="003868A7">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w:r>
              <w:rPr>
                <w:i/>
              </w:rPr>
              <w:t>d</w:t>
            </w:r>
            <w:r>
              <w:t xml:space="preserve"> is added to the </w:t>
            </w:r>
            <w:r>
              <w:rPr>
                <w:i/>
              </w:rPr>
              <w:t>timeDurationForQCL</w:t>
            </w:r>
            <w:r>
              <w:t xml:space="preserve">, where </w:t>
            </w:r>
            <w:r>
              <w:rPr>
                <w:i/>
              </w:rPr>
              <w:t>d</w:t>
            </w:r>
            <w:r>
              <w:t xml:space="preserve"> is defined in </w:t>
            </w:r>
            <w:r>
              <w:rPr>
                <w:color w:val="000000"/>
              </w:rPr>
              <w:t>5.2.1.5.1a-1</w:t>
            </w:r>
            <w:r>
              <w:t>;</w:t>
            </w:r>
          </w:p>
          <w:p w14:paraId="41415DA2" w14:textId="77777777" w:rsidR="003868A7" w:rsidRPr="000469B5" w:rsidRDefault="003868A7" w:rsidP="003868A7">
            <w:pPr>
              <w:pStyle w:val="B1"/>
            </w:pPr>
            <w:r>
              <w:t>-</w:t>
            </w:r>
            <w:r>
              <w:tab/>
            </w:r>
            <w:r w:rsidRPr="003868A7">
              <w:rPr>
                <w:color w:val="000000"/>
                <w:highlight w:val="yellow"/>
              </w:rPr>
              <w:t xml:space="preserve">For both the cases when </w:t>
            </w:r>
            <w:r w:rsidRPr="003868A7">
              <w:rPr>
                <w:i/>
                <w:color w:val="000000"/>
                <w:highlight w:val="yellow"/>
              </w:rPr>
              <w:t>tci-PresentInDCI</w:t>
            </w:r>
            <w:r w:rsidRPr="003868A7">
              <w:rPr>
                <w:color w:val="000000"/>
                <w:highlight w:val="yellow"/>
              </w:rPr>
              <w:t xml:space="preserve"> is set to 'enabled' and the offset between the reception of the DL DCI and the corresponding PDSCH is less than the threshold </w:t>
            </w:r>
            <w:r w:rsidRPr="003868A7">
              <w:rPr>
                <w:i/>
                <w:color w:val="000000"/>
                <w:highlight w:val="yellow"/>
              </w:rPr>
              <w:t>timeDurationForQCL</w:t>
            </w:r>
            <w:r w:rsidRPr="003868A7">
              <w:rPr>
                <w:color w:val="000000"/>
                <w:highlight w:val="yellow"/>
              </w:rPr>
              <w:t xml:space="preserve"> and when  </w:t>
            </w:r>
            <w:r w:rsidRPr="003868A7">
              <w:rPr>
                <w:i/>
                <w:color w:val="000000"/>
                <w:highlight w:val="yellow"/>
              </w:rPr>
              <w:t>tci-PresentInDCI</w:t>
            </w:r>
            <w:r w:rsidRPr="003868A7">
              <w:rPr>
                <w:color w:val="000000"/>
                <w:highlight w:val="yellow"/>
              </w:rPr>
              <w:t xml:space="preserve"> is not configured, the UE obtains its QCL assumption for the scheduled PDSCH from the activated TCI state with the lowest ID applicable to PDSCH in the active BWP of the scheduled cell.</w:t>
            </w:r>
          </w:p>
          <w:p w14:paraId="66012A5D" w14:textId="3D92A2A8" w:rsidR="003868A7" w:rsidRPr="003868A7" w:rsidRDefault="003868A7" w:rsidP="00A73342">
            <w:pPr>
              <w:spacing w:after="0"/>
              <w:rPr>
                <w:b/>
                <w:sz w:val="18"/>
              </w:rPr>
            </w:pPr>
            <w:r w:rsidRPr="00E23161">
              <w:rPr>
                <w:b/>
                <w:sz w:val="18"/>
              </w:rPr>
              <w:t>…</w:t>
            </w:r>
          </w:p>
        </w:tc>
      </w:tr>
    </w:tbl>
    <w:p w14:paraId="6C3A2D0D" w14:textId="602D8B6E" w:rsidR="003868A7" w:rsidRDefault="003868A7" w:rsidP="00056CB7">
      <w:pPr>
        <w:pStyle w:val="0Maintext"/>
        <w:spacing w:after="60" w:afterAutospacing="0"/>
        <w:rPr>
          <w:lang w:val="en-US" w:eastAsia="ko-KR"/>
        </w:rPr>
      </w:pPr>
    </w:p>
    <w:p w14:paraId="4E4ADDF1" w14:textId="5F07B536" w:rsidR="003868A7" w:rsidRDefault="003868A7" w:rsidP="00056CB7">
      <w:pPr>
        <w:pStyle w:val="0Maintext"/>
        <w:spacing w:after="60" w:afterAutospacing="0"/>
        <w:rPr>
          <w:lang w:val="en-US" w:eastAsia="ko-KR"/>
        </w:rPr>
      </w:pPr>
      <w:r>
        <w:rPr>
          <w:rFonts w:hint="eastAsia"/>
          <w:lang w:val="en-US" w:eastAsia="ko-KR"/>
        </w:rPr>
        <w:t xml:space="preserve">However, </w:t>
      </w:r>
      <w:r w:rsidR="00AA509D">
        <w:rPr>
          <w:lang w:val="en-US" w:eastAsia="ko-KR"/>
        </w:rPr>
        <w:t xml:space="preserve">given that the new agreements from Rel-16 stand only for Case 2, </w:t>
      </w:r>
      <w:r w:rsidR="001D6B1D">
        <w:rPr>
          <w:lang w:val="en-US" w:eastAsia="ko-KR"/>
        </w:rPr>
        <w:t xml:space="preserve">PDSCH </w:t>
      </w:r>
      <w:r w:rsidR="00650CB9">
        <w:rPr>
          <w:lang w:val="en-US" w:eastAsia="ko-KR"/>
        </w:rPr>
        <w:t xml:space="preserve">default beam operation for Case 1 </w:t>
      </w:r>
      <w:r w:rsidR="00AA509D">
        <w:rPr>
          <w:lang w:val="en-US" w:eastAsia="ko-KR"/>
        </w:rPr>
        <w:t>should follow Rel-15 restrictions even in Rel-16</w:t>
      </w:r>
      <w:r w:rsidR="001D6B1D">
        <w:rPr>
          <w:lang w:val="en-US" w:eastAsia="ko-KR"/>
        </w:rPr>
        <w:t>,</w:t>
      </w:r>
      <w:r w:rsidR="00650CB9">
        <w:rPr>
          <w:lang w:val="en-US" w:eastAsia="ko-KR"/>
        </w:rPr>
        <w:t xml:space="preserve"> </w:t>
      </w:r>
      <w:r w:rsidR="001D6B1D">
        <w:rPr>
          <w:lang w:val="en-US" w:eastAsia="ko-KR"/>
        </w:rPr>
        <w:t>as</w:t>
      </w:r>
      <w:r w:rsidR="00AA509D">
        <w:rPr>
          <w:lang w:val="en-US" w:eastAsia="ko-KR"/>
        </w:rPr>
        <w:t xml:space="preserve"> highlighted by</w:t>
      </w:r>
      <w:r w:rsidR="00650CB9">
        <w:rPr>
          <w:lang w:val="en-US" w:eastAsia="ko-KR"/>
        </w:rPr>
        <w:t xml:space="preserve"> the </w:t>
      </w:r>
      <w:r w:rsidR="00AA509D">
        <w:rPr>
          <w:lang w:val="en-US" w:eastAsia="ko-KR"/>
        </w:rPr>
        <w:t>“</w:t>
      </w:r>
      <w:r w:rsidR="00650CB9">
        <w:rPr>
          <w:lang w:val="en-US" w:eastAsia="ko-KR"/>
        </w:rPr>
        <w:t>red bold text</w:t>
      </w:r>
      <w:r w:rsidR="00AA509D">
        <w:rPr>
          <w:lang w:val="en-US" w:eastAsia="ko-KR"/>
        </w:rPr>
        <w:t>”</w:t>
      </w:r>
      <w:r w:rsidR="00650CB9">
        <w:rPr>
          <w:lang w:val="en-US" w:eastAsia="ko-KR"/>
        </w:rPr>
        <w:t xml:space="preserve"> in above description</w:t>
      </w:r>
      <w:r w:rsidR="00AA509D">
        <w:rPr>
          <w:lang w:val="en-US" w:eastAsia="ko-KR"/>
        </w:rPr>
        <w:t>s</w:t>
      </w:r>
      <w:r w:rsidR="00650CB9">
        <w:rPr>
          <w:lang w:val="en-US" w:eastAsia="ko-KR"/>
        </w:rPr>
        <w:t xml:space="preserve">. </w:t>
      </w:r>
      <w:r w:rsidR="00AA509D">
        <w:rPr>
          <w:lang w:val="en-US" w:eastAsia="ko-KR"/>
        </w:rPr>
        <w:t>From our understanding, this is not an intended restriction and needs to be removed</w:t>
      </w:r>
      <w:r w:rsidR="00EB7F3F">
        <w:rPr>
          <w:lang w:val="en-US" w:eastAsia="ko-KR"/>
        </w:rPr>
        <w:t>.</w:t>
      </w:r>
    </w:p>
    <w:p w14:paraId="51EA9620" w14:textId="2F8E1F1F" w:rsidR="001D6B1D" w:rsidRDefault="001D6B1D" w:rsidP="00056CB7">
      <w:pPr>
        <w:pStyle w:val="0Maintext"/>
        <w:spacing w:after="60" w:afterAutospacing="0"/>
        <w:rPr>
          <w:lang w:val="en-US" w:eastAsia="ko-KR"/>
        </w:rPr>
      </w:pPr>
    </w:p>
    <w:p w14:paraId="159B2BB4" w14:textId="11C97D8A" w:rsidR="000A1935" w:rsidRDefault="00E14D15" w:rsidP="009717C6">
      <w:pPr>
        <w:pStyle w:val="0Maintext"/>
        <w:spacing w:after="60" w:afterAutospacing="0"/>
        <w:ind w:firstLine="0"/>
        <w:rPr>
          <w:rFonts w:eastAsiaTheme="minorEastAsia" w:cs="Times New Roman"/>
          <w:i/>
          <w:color w:val="000000" w:themeColor="text1"/>
          <w:kern w:val="24"/>
        </w:rPr>
      </w:pPr>
      <w:r w:rsidRPr="00F17794">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r w:rsidR="000A1935" w:rsidRPr="000A1935">
        <w:rPr>
          <w:rFonts w:eastAsiaTheme="minorEastAsia" w:cs="Times New Roman"/>
          <w:i/>
          <w:color w:val="000000" w:themeColor="text1"/>
          <w:kern w:val="24"/>
        </w:rPr>
        <w:t xml:space="preserve">In </w:t>
      </w:r>
      <w:r w:rsidR="000A1935">
        <w:rPr>
          <w:rFonts w:eastAsiaTheme="minorEastAsia" w:cs="Times New Roman"/>
          <w:i/>
          <w:color w:val="000000" w:themeColor="text1"/>
          <w:kern w:val="24"/>
        </w:rPr>
        <w:t xml:space="preserve">Rel. 16, PDSCH default beam operation is not allowed when cross carrier scheduling is configured and </w:t>
      </w:r>
      <w:r w:rsidR="003B6F24" w:rsidRPr="003B6F24">
        <w:rPr>
          <w:rFonts w:eastAsiaTheme="minorEastAsia" w:cs="Times New Roman"/>
          <w:i/>
          <w:color w:val="000000" w:themeColor="text1"/>
          <w:kern w:val="24"/>
        </w:rPr>
        <w:t>scheduling cell and scheduled cell are the same</w:t>
      </w:r>
      <w:r w:rsidR="000A1935">
        <w:rPr>
          <w:rFonts w:eastAsiaTheme="minorEastAsia" w:cs="Times New Roman"/>
          <w:i/>
          <w:color w:val="000000" w:themeColor="text1"/>
          <w:kern w:val="24"/>
        </w:rPr>
        <w:t xml:space="preserve">, which is </w:t>
      </w:r>
      <w:r w:rsidR="003B6F24">
        <w:rPr>
          <w:rFonts w:eastAsiaTheme="minorEastAsia" w:cs="Times New Roman"/>
          <w:i/>
          <w:color w:val="000000" w:themeColor="text1"/>
          <w:kern w:val="24"/>
        </w:rPr>
        <w:t>an</w:t>
      </w:r>
      <w:r w:rsidR="000A1935">
        <w:rPr>
          <w:rFonts w:eastAsiaTheme="minorEastAsia" w:cs="Times New Roman"/>
          <w:i/>
          <w:color w:val="000000" w:themeColor="text1"/>
          <w:kern w:val="24"/>
        </w:rPr>
        <w:t xml:space="preserve"> unnecessary restriction.</w:t>
      </w:r>
    </w:p>
    <w:p w14:paraId="37BAA691" w14:textId="77777777" w:rsidR="00C924CF" w:rsidRPr="000A1935" w:rsidRDefault="00C924CF" w:rsidP="00056CB7">
      <w:pPr>
        <w:pStyle w:val="0Maintext"/>
        <w:spacing w:after="60" w:afterAutospacing="0"/>
        <w:ind w:firstLine="0"/>
      </w:pPr>
    </w:p>
    <w:p w14:paraId="7E8FC480" w14:textId="05B8BC44" w:rsidR="00F27612" w:rsidRDefault="00AC60C6" w:rsidP="00056CB7">
      <w:pPr>
        <w:pStyle w:val="01Section1"/>
        <w:spacing w:before="0"/>
        <w:rPr>
          <w:lang w:val="en-US"/>
        </w:rPr>
      </w:pPr>
      <w:r>
        <w:rPr>
          <w:lang w:val="en-US"/>
        </w:rPr>
        <w:t>Proposed solution</w:t>
      </w:r>
    </w:p>
    <w:p w14:paraId="6DCF4BDA" w14:textId="77777777" w:rsidR="00F27612" w:rsidRPr="00F27612" w:rsidRDefault="00F27612" w:rsidP="00056CB7">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767E7C18" w14:textId="77777777" w:rsidR="00F27612" w:rsidRPr="00F27612" w:rsidRDefault="00F27612" w:rsidP="00056CB7">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238DF6B" w14:textId="31A54A0B" w:rsidR="00EB7F3F" w:rsidRDefault="00EB7F3F" w:rsidP="006A09D5">
      <w:pPr>
        <w:pStyle w:val="0Maintext"/>
        <w:spacing w:after="120" w:afterAutospacing="0"/>
        <w:ind w:firstLine="450"/>
        <w:rPr>
          <w:lang w:val="en-US" w:eastAsia="ko-KR"/>
        </w:rPr>
      </w:pPr>
      <w:r>
        <w:rPr>
          <w:lang w:val="en-US" w:eastAsia="ko-KR"/>
        </w:rPr>
        <w:t>When cross carrier scheduling is configured and CIF value in DCI is zero, there are</w:t>
      </w:r>
      <w:r w:rsidR="00D37441">
        <w:rPr>
          <w:lang w:val="en-US" w:eastAsia="ko-KR"/>
        </w:rPr>
        <w:t xml:space="preserve"> the following</w:t>
      </w:r>
      <w:r>
        <w:rPr>
          <w:lang w:val="en-US" w:eastAsia="ko-KR"/>
        </w:rPr>
        <w:t xml:space="preserve"> t</w:t>
      </w:r>
      <w:r>
        <w:rPr>
          <w:rFonts w:hint="eastAsia"/>
          <w:lang w:val="en-US" w:eastAsia="ko-KR"/>
        </w:rPr>
        <w:t xml:space="preserve">wo alternatives </w:t>
      </w:r>
      <w:r>
        <w:rPr>
          <w:lang w:val="en-US" w:eastAsia="ko-KR"/>
        </w:rPr>
        <w:t>to enable PDSCH default beam for timing offset &lt; threshold:</w:t>
      </w:r>
    </w:p>
    <w:p w14:paraId="46520C8A" w14:textId="238FEDF8" w:rsidR="00EB7F3F" w:rsidRDefault="00930BA2" w:rsidP="006A09D5">
      <w:pPr>
        <w:pStyle w:val="0Maintext"/>
        <w:spacing w:after="120" w:afterAutospacing="0"/>
        <w:ind w:firstLine="450"/>
        <w:rPr>
          <w:lang w:val="en-US" w:eastAsia="ko-KR"/>
        </w:rPr>
      </w:pPr>
      <w:r>
        <w:rPr>
          <w:lang w:val="en-US" w:eastAsia="ko-KR"/>
        </w:rPr>
        <w:t xml:space="preserve">- </w:t>
      </w:r>
      <w:r w:rsidR="00EB7F3F">
        <w:rPr>
          <w:lang w:val="en-US" w:eastAsia="ko-KR"/>
        </w:rPr>
        <w:t xml:space="preserve">Alt </w:t>
      </w:r>
      <w:r w:rsidR="00D37441">
        <w:rPr>
          <w:lang w:val="en-US" w:eastAsia="ko-KR"/>
        </w:rPr>
        <w:t>1-</w:t>
      </w:r>
      <w:r w:rsidR="00EB7F3F">
        <w:rPr>
          <w:lang w:val="en-US" w:eastAsia="ko-KR"/>
        </w:rPr>
        <w:t xml:space="preserve">1. Applies default beam as in Rel. 15: </w:t>
      </w:r>
      <w:r w:rsidR="00D37441">
        <w:rPr>
          <w:lang w:val="en-US" w:eastAsia="ko-KR"/>
        </w:rPr>
        <w:t>B</w:t>
      </w:r>
      <w:r w:rsidR="00EB7F3F">
        <w:rPr>
          <w:lang w:val="en-US" w:eastAsia="ko-KR"/>
        </w:rPr>
        <w:t xml:space="preserve">eam of </w:t>
      </w:r>
      <w:r w:rsidR="00D37441">
        <w:rPr>
          <w:lang w:val="en-US" w:eastAsia="ko-KR"/>
        </w:rPr>
        <w:t xml:space="preserve">the </w:t>
      </w:r>
      <w:r w:rsidR="00EB7F3F" w:rsidRPr="006666AE">
        <w:rPr>
          <w:rFonts w:cs="Times New Roman"/>
          <w:color w:val="000000"/>
        </w:rPr>
        <w:t>CORESET with the lowest</w:t>
      </w:r>
      <w:r w:rsidR="00EB7F3F">
        <w:rPr>
          <w:rFonts w:cs="Times New Roman"/>
          <w:color w:val="000000"/>
        </w:rPr>
        <w:t xml:space="preserve"> ID</w:t>
      </w:r>
    </w:p>
    <w:p w14:paraId="32926E6B" w14:textId="1449FE26" w:rsidR="00EB7F3F" w:rsidRDefault="00930BA2" w:rsidP="006A09D5">
      <w:pPr>
        <w:pStyle w:val="0Maintext"/>
        <w:spacing w:after="120" w:afterAutospacing="0"/>
        <w:ind w:firstLine="450"/>
        <w:rPr>
          <w:lang w:val="en-US" w:eastAsia="ko-KR"/>
        </w:rPr>
      </w:pPr>
      <w:r>
        <w:rPr>
          <w:lang w:val="en-US" w:eastAsia="ko-KR"/>
        </w:rPr>
        <w:t xml:space="preserve">- </w:t>
      </w:r>
      <w:r w:rsidR="00EB7F3F">
        <w:rPr>
          <w:lang w:val="en-US" w:eastAsia="ko-KR"/>
        </w:rPr>
        <w:t xml:space="preserve">Alt </w:t>
      </w:r>
      <w:r w:rsidR="00D37441">
        <w:rPr>
          <w:lang w:val="en-US" w:eastAsia="ko-KR"/>
        </w:rPr>
        <w:t>1-</w:t>
      </w:r>
      <w:r w:rsidR="00EB7F3F">
        <w:rPr>
          <w:lang w:val="en-US" w:eastAsia="ko-KR"/>
        </w:rPr>
        <w:t xml:space="preserve">2. Applies default beam as in Rel. 16: </w:t>
      </w:r>
      <w:r w:rsidR="00D37441">
        <w:rPr>
          <w:lang w:val="en-US" w:eastAsia="ko-KR"/>
        </w:rPr>
        <w:t>B</w:t>
      </w:r>
      <w:r w:rsidR="00EB7F3F">
        <w:rPr>
          <w:lang w:val="en-US" w:eastAsia="ko-KR"/>
        </w:rPr>
        <w:t>eam of the lowest activated PDSCH TCI state</w:t>
      </w:r>
    </w:p>
    <w:p w14:paraId="5A465DA2" w14:textId="2AA7CA18" w:rsidR="00EB7F3F" w:rsidRDefault="00D37441" w:rsidP="006A09D5">
      <w:pPr>
        <w:pStyle w:val="0Maintext"/>
        <w:spacing w:after="120" w:afterAutospacing="0"/>
        <w:ind w:firstLine="450"/>
        <w:rPr>
          <w:lang w:val="en-US" w:eastAsia="ko-KR"/>
        </w:rPr>
      </w:pPr>
      <w:r>
        <w:rPr>
          <w:rFonts w:hint="eastAsia"/>
          <w:lang w:val="en-US" w:eastAsia="ko-KR"/>
        </w:rPr>
        <w:lastRenderedPageBreak/>
        <w:t xml:space="preserve">Comparing Alt 1-1 and Alt 1-2, </w:t>
      </w:r>
      <w:r>
        <w:rPr>
          <w:lang w:val="en-US" w:eastAsia="ko-KR"/>
        </w:rPr>
        <w:t>we prefer Alt 1-1 because of the consistent behavior of UE in a serving cell, regardless of the cross carrier scheduling configuration.</w:t>
      </w:r>
    </w:p>
    <w:p w14:paraId="568F7FE3" w14:textId="408602D0" w:rsidR="00D37441" w:rsidRDefault="00D37441" w:rsidP="006A09D5">
      <w:pPr>
        <w:pStyle w:val="0Maintext"/>
        <w:spacing w:after="120" w:afterAutospacing="0"/>
        <w:ind w:firstLine="450"/>
        <w:rPr>
          <w:lang w:val="en-US" w:eastAsia="ko-KR"/>
        </w:rPr>
      </w:pPr>
      <w:r>
        <w:rPr>
          <w:lang w:val="en-US" w:eastAsia="ko-KR"/>
        </w:rPr>
        <w:t xml:space="preserve">Also, on PDSCH default beam when </w:t>
      </w:r>
      <w:r w:rsidRPr="006666AE">
        <w:rPr>
          <w:i/>
          <w:lang w:val="en-US" w:eastAsia="ko-KR"/>
        </w:rPr>
        <w:t>Tci-PresentInDCI</w:t>
      </w:r>
      <w:r>
        <w:rPr>
          <w:lang w:val="en-US" w:eastAsia="ko-KR"/>
        </w:rPr>
        <w:t xml:space="preserve"> is disabled, there are the following two alternatives:</w:t>
      </w:r>
    </w:p>
    <w:p w14:paraId="1289837D" w14:textId="3BEFC000" w:rsidR="00D37441" w:rsidRDefault="00930BA2" w:rsidP="006A09D5">
      <w:pPr>
        <w:pStyle w:val="0Maintext"/>
        <w:spacing w:after="120" w:afterAutospacing="0"/>
        <w:ind w:firstLine="450"/>
        <w:rPr>
          <w:lang w:val="en-US" w:eastAsia="ko-KR"/>
        </w:rPr>
      </w:pPr>
      <w:r>
        <w:rPr>
          <w:lang w:val="en-US" w:eastAsia="ko-KR"/>
        </w:rPr>
        <w:t xml:space="preserve">- </w:t>
      </w:r>
      <w:r w:rsidR="00D37441">
        <w:rPr>
          <w:lang w:val="en-US" w:eastAsia="ko-KR"/>
        </w:rPr>
        <w:t xml:space="preserve">Alt 2-1. Applies default beam as in Rel. 15: </w:t>
      </w:r>
      <w:r w:rsidR="00D37441">
        <w:rPr>
          <w:color w:val="000000"/>
        </w:rPr>
        <w:t xml:space="preserve">Beam of the </w:t>
      </w:r>
      <w:r w:rsidR="00D37441" w:rsidRPr="0048482F">
        <w:rPr>
          <w:color w:val="000000"/>
        </w:rPr>
        <w:t>CORESET used for the PDCCH transmission</w:t>
      </w:r>
    </w:p>
    <w:p w14:paraId="284053B3" w14:textId="6F55BE9E" w:rsidR="00D37441" w:rsidRDefault="00930BA2" w:rsidP="006A09D5">
      <w:pPr>
        <w:pStyle w:val="0Maintext"/>
        <w:spacing w:after="120" w:afterAutospacing="0"/>
        <w:ind w:firstLine="450"/>
        <w:rPr>
          <w:lang w:val="en-US" w:eastAsia="ko-KR"/>
        </w:rPr>
      </w:pPr>
      <w:r>
        <w:rPr>
          <w:lang w:val="en-US" w:eastAsia="ko-KR"/>
        </w:rPr>
        <w:t xml:space="preserve">- </w:t>
      </w:r>
      <w:r w:rsidR="00D37441">
        <w:rPr>
          <w:lang w:val="en-US" w:eastAsia="ko-KR"/>
        </w:rPr>
        <w:t>Alt 2-2. Applies default beam as in Rel. 16: Beam of the lowest activated PDSCH TCI state</w:t>
      </w:r>
    </w:p>
    <w:p w14:paraId="49F44C48" w14:textId="05428C47" w:rsidR="00D37441" w:rsidRDefault="00D37441" w:rsidP="006A09D5">
      <w:pPr>
        <w:pStyle w:val="0Maintext"/>
        <w:spacing w:after="120" w:afterAutospacing="0"/>
        <w:ind w:firstLine="450"/>
        <w:rPr>
          <w:lang w:val="en-US" w:eastAsia="ko-KR"/>
        </w:rPr>
      </w:pPr>
      <w:r>
        <w:rPr>
          <w:lang w:val="en-US" w:eastAsia="ko-KR"/>
        </w:rPr>
        <w:t xml:space="preserve">Comparing Alt 2-1 and Alt 2-2, we prefer Alt 2-1 because of the </w:t>
      </w:r>
      <w:r w:rsidR="000613F1">
        <w:rPr>
          <w:lang w:val="en-US" w:eastAsia="ko-KR"/>
        </w:rPr>
        <w:t>same reason as above.</w:t>
      </w:r>
    </w:p>
    <w:p w14:paraId="298F066E" w14:textId="49550564" w:rsidR="006A09D5" w:rsidRDefault="00AC52C2" w:rsidP="006A09D5">
      <w:pPr>
        <w:pStyle w:val="0Maintext"/>
        <w:spacing w:after="120" w:afterAutospacing="0"/>
        <w:ind w:firstLine="450"/>
        <w:rPr>
          <w:rFonts w:eastAsiaTheme="minorEastAsia" w:cs="Times New Roman"/>
          <w:color w:val="000000" w:themeColor="text1"/>
          <w:kern w:val="24"/>
        </w:rPr>
      </w:pPr>
      <w:r>
        <w:rPr>
          <w:rFonts w:eastAsiaTheme="minorEastAsia" w:cs="Times New Roman"/>
          <w:color w:val="000000" w:themeColor="text1"/>
          <w:kern w:val="24"/>
        </w:rPr>
        <w:t>F</w:t>
      </w:r>
      <w:r w:rsidR="001F758A">
        <w:rPr>
          <w:rFonts w:eastAsiaTheme="minorEastAsia" w:cs="Times New Roman"/>
          <w:color w:val="000000" w:themeColor="text1"/>
          <w:kern w:val="24"/>
        </w:rPr>
        <w:t xml:space="preserve">rom </w:t>
      </w:r>
      <w:r w:rsidR="000613F1">
        <w:rPr>
          <w:rFonts w:eastAsiaTheme="minorEastAsia" w:cs="Times New Roman"/>
          <w:color w:val="000000" w:themeColor="text1"/>
          <w:kern w:val="24"/>
        </w:rPr>
        <w:t>Alt 1-1 and Alt 2-1</w:t>
      </w:r>
      <w:r>
        <w:rPr>
          <w:rFonts w:eastAsiaTheme="minorEastAsia" w:cs="Times New Roman"/>
          <w:color w:val="000000" w:themeColor="text1"/>
          <w:kern w:val="24"/>
        </w:rPr>
        <w:t>, the proposed text</w:t>
      </w:r>
      <w:r w:rsidR="006A09D5">
        <w:rPr>
          <w:rFonts w:eastAsiaTheme="minorEastAsia" w:cs="Times New Roman"/>
          <w:color w:val="000000" w:themeColor="text1"/>
          <w:kern w:val="24"/>
        </w:rPr>
        <w:t xml:space="preserve"> is as follows</w:t>
      </w:r>
      <w:r w:rsidR="00981DD8">
        <w:rPr>
          <w:rFonts w:eastAsiaTheme="minorEastAsia" w:cs="Times New Roman"/>
          <w:color w:val="000000" w:themeColor="text1"/>
          <w:kern w:val="24"/>
        </w:rPr>
        <w:t>.</w:t>
      </w:r>
    </w:p>
    <w:p w14:paraId="6F3BB253" w14:textId="4B3D3446" w:rsidR="00981DD8" w:rsidRPr="00981DD8" w:rsidRDefault="00981DD8" w:rsidP="00981DD8">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color w:val="000000" w:themeColor="text1"/>
          <w:kern w:val="24"/>
        </w:rPr>
        <w:t xml:space="preserve">: </w:t>
      </w:r>
      <w:r w:rsidR="001F758A">
        <w:rPr>
          <w:rFonts w:eastAsiaTheme="minorEastAsia" w:cs="Times New Roman"/>
          <w:i/>
          <w:color w:val="000000" w:themeColor="text1"/>
          <w:kern w:val="24"/>
        </w:rPr>
        <w:t>To enable PDSCH default beam when cross carrier scheduling is configured and CIF value in DCI is zero, adopt the following TP</w:t>
      </w:r>
      <w:r w:rsidR="00E45B75">
        <w:rPr>
          <w:rFonts w:eastAsiaTheme="minorEastAsia" w:cs="Times New Roman"/>
          <w:i/>
          <w:color w:val="000000" w:themeColor="text1"/>
          <w:kern w:val="24"/>
        </w:rPr>
        <w:t xml:space="preserve"> </w:t>
      </w:r>
      <w:r w:rsidR="00E45B75" w:rsidRPr="00981DD8">
        <w:rPr>
          <w:rFonts w:eastAsiaTheme="minorEastAsia" w:cs="Times New Roman"/>
          <w:i/>
          <w:color w:val="000000" w:themeColor="text1"/>
          <w:kern w:val="24"/>
        </w:rPr>
        <w:t>in TS 38.21</w:t>
      </w:r>
      <w:r w:rsidR="00E45B75">
        <w:rPr>
          <w:rFonts w:eastAsiaTheme="minorEastAsia" w:cs="Times New Roman"/>
          <w:i/>
          <w:color w:val="000000" w:themeColor="text1"/>
          <w:kern w:val="24"/>
        </w:rPr>
        <w:t>4</w:t>
      </w:r>
      <w:r w:rsidR="00E45B75" w:rsidRPr="00981DD8">
        <w:rPr>
          <w:rFonts w:eastAsiaTheme="minorEastAsia" w:cs="Times New Roman"/>
          <w:i/>
          <w:color w:val="000000" w:themeColor="text1"/>
          <w:kern w:val="24"/>
        </w:rPr>
        <w:t xml:space="preserve"> V16.0.0</w:t>
      </w:r>
      <w:r w:rsidR="001F758A">
        <w:rPr>
          <w:rFonts w:eastAsiaTheme="minorEastAsia" w:cs="Times New Roman"/>
          <w:i/>
          <w:color w:val="000000" w:themeColor="text1"/>
          <w:kern w:val="24"/>
        </w:rPr>
        <w:t>:</w:t>
      </w:r>
    </w:p>
    <w:tbl>
      <w:tblPr>
        <w:tblStyle w:val="a6"/>
        <w:tblW w:w="0" w:type="auto"/>
        <w:tblLook w:val="04A0" w:firstRow="1" w:lastRow="0" w:firstColumn="1" w:lastColumn="0" w:noHBand="0" w:noVBand="1"/>
      </w:tblPr>
      <w:tblGrid>
        <w:gridCol w:w="9629"/>
      </w:tblGrid>
      <w:tr w:rsidR="00A02051" w14:paraId="7769D700" w14:textId="77777777" w:rsidTr="00A02051">
        <w:tc>
          <w:tcPr>
            <w:tcW w:w="9629" w:type="dxa"/>
          </w:tcPr>
          <w:p w14:paraId="510D0823" w14:textId="1BE2B47D" w:rsidR="00644BB5" w:rsidRPr="00644BB5" w:rsidRDefault="00644BB5" w:rsidP="00644BB5">
            <w:pPr>
              <w:pStyle w:val="4"/>
              <w:rPr>
                <w:color w:val="000000"/>
                <w:lang w:val="en-US"/>
              </w:rPr>
            </w:pPr>
            <w:r w:rsidRPr="000E294D">
              <w:rPr>
                <w:color w:val="000000"/>
                <w:sz w:val="22"/>
                <w:lang w:val="en-US"/>
              </w:rPr>
              <w:t>5</w:t>
            </w:r>
            <w:r w:rsidRPr="00644BB5">
              <w:rPr>
                <w:color w:val="000000"/>
                <w:sz w:val="22"/>
                <w:lang w:val="en-US"/>
              </w:rPr>
              <w:t>.1.</w:t>
            </w:r>
            <w:r w:rsidR="003B6F24">
              <w:rPr>
                <w:color w:val="000000"/>
                <w:sz w:val="22"/>
                <w:lang w:val="en-US"/>
              </w:rPr>
              <w:t>5</w:t>
            </w:r>
            <w:r w:rsidRPr="00644BB5">
              <w:rPr>
                <w:color w:val="000000"/>
                <w:sz w:val="22"/>
                <w:lang w:val="en-US"/>
              </w:rPr>
              <w:tab/>
            </w:r>
            <w:r w:rsidR="003B6F24">
              <w:rPr>
                <w:color w:val="000000"/>
                <w:sz w:val="22"/>
                <w:lang w:val="en-US"/>
              </w:rPr>
              <w:t>Antenna ports quasi co-location</w:t>
            </w:r>
          </w:p>
          <w:p w14:paraId="1674A17E" w14:textId="77777777" w:rsidR="003B6F24" w:rsidRDefault="0091296C" w:rsidP="003B6F24">
            <w:pPr>
              <w:pStyle w:val="0Maintext"/>
              <w:spacing w:after="60" w:afterAutospacing="0"/>
              <w:ind w:firstLine="0"/>
              <w:rPr>
                <w:lang w:val="en-US"/>
              </w:rPr>
            </w:pPr>
            <w:r>
              <w:rPr>
                <w:lang w:val="en-US"/>
              </w:rPr>
              <w:t>--- start</w:t>
            </w:r>
            <w:r w:rsidR="003B6F24">
              <w:rPr>
                <w:lang w:val="en-US"/>
              </w:rPr>
              <w:t xml:space="preserve"> of</w:t>
            </w:r>
            <w:r>
              <w:rPr>
                <w:lang w:val="en-US"/>
              </w:rPr>
              <w:t xml:space="preserve"> TP ---</w:t>
            </w:r>
          </w:p>
          <w:p w14:paraId="38C100AA" w14:textId="25284F3D" w:rsidR="00644BB5" w:rsidRPr="00E23161" w:rsidRDefault="003B6F24" w:rsidP="003B6F24">
            <w:pPr>
              <w:pStyle w:val="0Maintext"/>
              <w:spacing w:after="60" w:afterAutospacing="0"/>
              <w:ind w:firstLine="0"/>
              <w:rPr>
                <w:rFonts w:eastAsiaTheme="minorHAnsi"/>
                <w:sz w:val="18"/>
                <w:lang w:val="en-US"/>
              </w:rPr>
            </w:pPr>
            <w:r w:rsidRPr="003B6F24">
              <w:rPr>
                <w:color w:val="000000"/>
              </w:rPr>
              <w:t xml:space="preserve">If the PDSCH is scheduled by a DCI format having the TCI field present, the TCI field in DCI in the scheduling component carrier points to the activated TCI states in the scheduled component carrier or DL BWP, the UE shall use the </w:t>
            </w:r>
            <w:r w:rsidRPr="003B6F24">
              <w:rPr>
                <w:i/>
                <w:color w:val="000000"/>
              </w:rPr>
              <w:t>TCI-State</w:t>
            </w:r>
            <w:r w:rsidRPr="003B6F24">
              <w:rPr>
                <w:color w:val="000000"/>
              </w:rPr>
              <w:t xml:space="preserve"> according to the value of the '</w:t>
            </w:r>
            <w:r w:rsidRPr="003B6F24">
              <w:rPr>
                <w:i/>
                <w:color w:val="000000"/>
              </w:rPr>
              <w:t>Transmission Configuration Indication</w:t>
            </w:r>
            <w:r w:rsidRPr="003B6F24">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3B6F24">
              <w:rPr>
                <w:i/>
                <w:color w:val="000000"/>
              </w:rPr>
              <w:t>timeDurationForQCL</w:t>
            </w:r>
            <w:r w:rsidRPr="003B6F24">
              <w:rPr>
                <w:color w:val="000000"/>
              </w:rPr>
              <w:t xml:space="preserve">, where the threshold is based on reported UE capability [13, TS 38.306]. When the UE is configured with a single slot PDSCH, the indicated TCI state </w:t>
            </w:r>
            <w:r w:rsidRPr="003B6F24">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3B6F24">
              <w:rPr>
                <w:strike/>
                <w:color w:val="FF0000"/>
              </w:rPr>
              <w:t xml:space="preserve">When the UE is configured with CORESET associated with a search space set for cross-carrier scheduling, and the PDCCH carrying the scheduling DCI and the PDSCH scheduled by that DCI are transmitted on the same carrier, the UE expects </w:t>
            </w:r>
            <w:r w:rsidRPr="003B6F24">
              <w:rPr>
                <w:i/>
                <w:strike/>
                <w:color w:val="FF0000"/>
              </w:rPr>
              <w:t xml:space="preserve">tci-PresentInDCI </w:t>
            </w:r>
            <w:r w:rsidRPr="003B6F24">
              <w:rPr>
                <w:strike/>
                <w:color w:val="FF0000"/>
              </w:rPr>
              <w:t xml:space="preserve">is set as 'enabled' or </w:t>
            </w:r>
            <w:r w:rsidRPr="003B6F24">
              <w:rPr>
                <w:i/>
                <w:strike/>
                <w:color w:val="FF0000"/>
              </w:rPr>
              <w:t xml:space="preserve">tci-PresentInDCI-ForFormat1_2 </w:t>
            </w:r>
            <w:r w:rsidRPr="003B6F24">
              <w:rPr>
                <w:strike/>
                <w:color w:val="FF0000"/>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3B6F24">
              <w:rPr>
                <w:i/>
                <w:strike/>
                <w:color w:val="FF0000"/>
              </w:rPr>
              <w:t>timeDurationForQCL.</w:t>
            </w:r>
          </w:p>
          <w:p w14:paraId="6E882113" w14:textId="49FDDDF0" w:rsidR="00A02051" w:rsidRDefault="0091296C" w:rsidP="006A09D5">
            <w:pPr>
              <w:pStyle w:val="0Maintext"/>
              <w:spacing w:after="120" w:afterAutospacing="0"/>
              <w:ind w:firstLine="0"/>
              <w:rPr>
                <w:rFonts w:eastAsiaTheme="minorEastAsia" w:cs="Times New Roman"/>
                <w:color w:val="000000" w:themeColor="text1"/>
                <w:kern w:val="24"/>
              </w:rPr>
            </w:pPr>
            <w:r>
              <w:rPr>
                <w:rFonts w:eastAsiaTheme="minorEastAsia" w:cs="Times New Roman"/>
                <w:color w:val="000000" w:themeColor="text1"/>
                <w:kern w:val="24"/>
              </w:rPr>
              <w:t xml:space="preserve">--- end </w:t>
            </w:r>
            <w:r w:rsidR="003B6F24">
              <w:rPr>
                <w:rFonts w:eastAsiaTheme="minorEastAsia" w:cs="Times New Roman"/>
                <w:color w:val="000000" w:themeColor="text1"/>
                <w:kern w:val="24"/>
              </w:rPr>
              <w:t xml:space="preserve">of </w:t>
            </w:r>
            <w:r>
              <w:rPr>
                <w:rFonts w:eastAsiaTheme="minorEastAsia" w:cs="Times New Roman"/>
                <w:color w:val="000000" w:themeColor="text1"/>
                <w:kern w:val="24"/>
              </w:rPr>
              <w:t>TP ---</w:t>
            </w:r>
          </w:p>
        </w:tc>
      </w:tr>
    </w:tbl>
    <w:p w14:paraId="6ADFBC6E" w14:textId="32B10663" w:rsidR="00B5077D" w:rsidRPr="00082D37" w:rsidRDefault="00B5077D" w:rsidP="00BE549F">
      <w:pPr>
        <w:pStyle w:val="0Maintext"/>
        <w:spacing w:after="60" w:afterAutospacing="0"/>
        <w:ind w:firstLine="0"/>
        <w:rPr>
          <w:lang w:val="en-US"/>
        </w:rPr>
      </w:pPr>
    </w:p>
    <w:p w14:paraId="2D981A3F" w14:textId="4618F203"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A752FF0"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CBCE7C6" w14:textId="7CDE0736" w:rsidR="00BE549F" w:rsidRDefault="00981DD8" w:rsidP="00981DD8">
      <w:pPr>
        <w:pStyle w:val="0Maintext"/>
        <w:spacing w:after="120" w:afterAutospacing="0"/>
        <w:ind w:firstLine="450"/>
        <w:rPr>
          <w:lang w:val="en-US"/>
        </w:rPr>
      </w:pPr>
      <w:r>
        <w:rPr>
          <w:lang w:val="en-US"/>
        </w:rPr>
        <w:t xml:space="preserve">In this contribution, the following observation and proposal are given: </w:t>
      </w:r>
    </w:p>
    <w:p w14:paraId="42EE4746" w14:textId="2DB784FC" w:rsidR="00C924CF" w:rsidRPr="001A2C67" w:rsidRDefault="003B6F24" w:rsidP="001A2C67">
      <w:pPr>
        <w:pStyle w:val="0Maintext"/>
        <w:spacing w:after="60" w:afterAutospacing="0"/>
        <w:ind w:firstLine="0"/>
        <w:rPr>
          <w:rFonts w:eastAsiaTheme="minorEastAsia" w:cs="Times New Roman"/>
          <w:i/>
          <w:color w:val="000000" w:themeColor="text1"/>
          <w:kern w:val="24"/>
        </w:rPr>
      </w:pPr>
      <w:r w:rsidRPr="00F17794">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r w:rsidRPr="000A1935">
        <w:rPr>
          <w:rFonts w:eastAsiaTheme="minorEastAsia" w:cs="Times New Roman"/>
          <w:i/>
          <w:color w:val="000000" w:themeColor="text1"/>
          <w:kern w:val="24"/>
        </w:rPr>
        <w:t xml:space="preserve">In </w:t>
      </w:r>
      <w:r>
        <w:rPr>
          <w:rFonts w:eastAsiaTheme="minorEastAsia" w:cs="Times New Roman"/>
          <w:i/>
          <w:color w:val="000000" w:themeColor="text1"/>
          <w:kern w:val="24"/>
        </w:rPr>
        <w:t xml:space="preserve">Rel. 16, PDSCH default beam operation is not allowed when cross carrier scheduling is configured and </w:t>
      </w:r>
      <w:r w:rsidRPr="003B6F24">
        <w:rPr>
          <w:rFonts w:eastAsiaTheme="minorEastAsia" w:cs="Times New Roman"/>
          <w:i/>
          <w:color w:val="000000" w:themeColor="text1"/>
          <w:kern w:val="24"/>
        </w:rPr>
        <w:t>scheduling cell and scheduled cell are the same</w:t>
      </w:r>
      <w:r>
        <w:rPr>
          <w:rFonts w:eastAsiaTheme="minorEastAsia" w:cs="Times New Roman"/>
          <w:i/>
          <w:color w:val="000000" w:themeColor="text1"/>
          <w:kern w:val="24"/>
        </w:rPr>
        <w:t>, which is an unnecessary restriction.</w:t>
      </w:r>
    </w:p>
    <w:p w14:paraId="4309DFBE" w14:textId="76C5850E" w:rsidR="003B6F24" w:rsidRPr="00981DD8" w:rsidRDefault="003B6F24" w:rsidP="003B6F24">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color w:val="000000" w:themeColor="text1"/>
          <w:kern w:val="24"/>
        </w:rPr>
        <w:t xml:space="preserve">: </w:t>
      </w:r>
      <w:r w:rsidR="001F758A">
        <w:rPr>
          <w:rFonts w:eastAsiaTheme="minorEastAsia" w:cs="Times New Roman"/>
          <w:i/>
          <w:color w:val="000000" w:themeColor="text1"/>
          <w:kern w:val="24"/>
        </w:rPr>
        <w:t>To enable PDSCH default beam when cross carrier scheduling is configured and CIF value in DCI is zero, adopt the following TP</w:t>
      </w:r>
      <w:r w:rsidR="00E45B75">
        <w:rPr>
          <w:rFonts w:eastAsiaTheme="minorEastAsia" w:cs="Times New Roman"/>
          <w:i/>
          <w:color w:val="000000" w:themeColor="text1"/>
          <w:kern w:val="24"/>
        </w:rPr>
        <w:t xml:space="preserve"> </w:t>
      </w:r>
      <w:r w:rsidR="00E45B75" w:rsidRPr="00981DD8">
        <w:rPr>
          <w:rFonts w:eastAsiaTheme="minorEastAsia" w:cs="Times New Roman"/>
          <w:i/>
          <w:color w:val="000000" w:themeColor="text1"/>
          <w:kern w:val="24"/>
        </w:rPr>
        <w:t>in TS 38.21</w:t>
      </w:r>
      <w:r w:rsidR="00E45B75">
        <w:rPr>
          <w:rFonts w:eastAsiaTheme="minorEastAsia" w:cs="Times New Roman"/>
          <w:i/>
          <w:color w:val="000000" w:themeColor="text1"/>
          <w:kern w:val="24"/>
        </w:rPr>
        <w:t>4</w:t>
      </w:r>
      <w:r w:rsidR="00E45B75" w:rsidRPr="00981DD8">
        <w:rPr>
          <w:rFonts w:eastAsiaTheme="minorEastAsia" w:cs="Times New Roman"/>
          <w:i/>
          <w:color w:val="000000" w:themeColor="text1"/>
          <w:kern w:val="24"/>
        </w:rPr>
        <w:t xml:space="preserve"> V16.0.0</w:t>
      </w:r>
      <w:r w:rsidR="001F758A">
        <w:rPr>
          <w:rFonts w:eastAsiaTheme="minorEastAsia" w:cs="Times New Roman"/>
          <w:i/>
          <w:color w:val="000000" w:themeColor="text1"/>
          <w:kern w:val="24"/>
        </w:rPr>
        <w:t>:</w:t>
      </w:r>
    </w:p>
    <w:tbl>
      <w:tblPr>
        <w:tblStyle w:val="a6"/>
        <w:tblW w:w="0" w:type="auto"/>
        <w:tblLook w:val="04A0" w:firstRow="1" w:lastRow="0" w:firstColumn="1" w:lastColumn="0" w:noHBand="0" w:noVBand="1"/>
      </w:tblPr>
      <w:tblGrid>
        <w:gridCol w:w="9629"/>
      </w:tblGrid>
      <w:tr w:rsidR="003B6F24" w14:paraId="2FF33EE3" w14:textId="77777777" w:rsidTr="00A73342">
        <w:tc>
          <w:tcPr>
            <w:tcW w:w="9629" w:type="dxa"/>
          </w:tcPr>
          <w:p w14:paraId="6CD952CA" w14:textId="77777777" w:rsidR="003B6F24" w:rsidRPr="00644BB5" w:rsidRDefault="003B6F24" w:rsidP="00A73342">
            <w:pPr>
              <w:pStyle w:val="4"/>
              <w:rPr>
                <w:color w:val="000000"/>
                <w:lang w:val="en-US"/>
              </w:rPr>
            </w:pPr>
            <w:r w:rsidRPr="000E294D">
              <w:rPr>
                <w:color w:val="000000"/>
                <w:sz w:val="22"/>
                <w:lang w:val="en-US"/>
              </w:rPr>
              <w:lastRenderedPageBreak/>
              <w:t>5</w:t>
            </w:r>
            <w:r w:rsidRPr="00644BB5">
              <w:rPr>
                <w:color w:val="000000"/>
                <w:sz w:val="22"/>
                <w:lang w:val="en-US"/>
              </w:rPr>
              <w:t>.1.</w:t>
            </w:r>
            <w:r>
              <w:rPr>
                <w:color w:val="000000"/>
                <w:sz w:val="22"/>
                <w:lang w:val="en-US"/>
              </w:rPr>
              <w:t>5</w:t>
            </w:r>
            <w:r w:rsidRPr="00644BB5">
              <w:rPr>
                <w:color w:val="000000"/>
                <w:sz w:val="22"/>
                <w:lang w:val="en-US"/>
              </w:rPr>
              <w:tab/>
            </w:r>
            <w:r>
              <w:rPr>
                <w:color w:val="000000"/>
                <w:sz w:val="22"/>
                <w:lang w:val="en-US"/>
              </w:rPr>
              <w:t>Antenna ports quasi co-location</w:t>
            </w:r>
          </w:p>
          <w:p w14:paraId="6849F642" w14:textId="77777777" w:rsidR="003B6F24" w:rsidRDefault="003B6F24" w:rsidP="00A73342">
            <w:pPr>
              <w:pStyle w:val="0Maintext"/>
              <w:spacing w:after="60" w:afterAutospacing="0"/>
              <w:ind w:firstLine="0"/>
              <w:rPr>
                <w:lang w:val="en-US"/>
              </w:rPr>
            </w:pPr>
            <w:r>
              <w:rPr>
                <w:lang w:val="en-US"/>
              </w:rPr>
              <w:t>--- start of TP ---</w:t>
            </w:r>
          </w:p>
          <w:p w14:paraId="78792AF3" w14:textId="77777777" w:rsidR="003B6F24" w:rsidRPr="00E23161" w:rsidRDefault="003B6F24" w:rsidP="00A73342">
            <w:pPr>
              <w:pStyle w:val="0Maintext"/>
              <w:spacing w:after="60" w:afterAutospacing="0"/>
              <w:ind w:firstLine="0"/>
              <w:rPr>
                <w:rFonts w:eastAsiaTheme="minorHAnsi"/>
                <w:sz w:val="18"/>
                <w:lang w:val="en-US"/>
              </w:rPr>
            </w:pPr>
            <w:r w:rsidRPr="003B6F24">
              <w:rPr>
                <w:color w:val="000000"/>
              </w:rPr>
              <w:t xml:space="preserve">If the PDSCH is scheduled by a DCI format having the TCI field present, the TCI field in DCI in the scheduling component carrier points to the activated TCI states in the scheduled component carrier or DL BWP, the UE shall use the </w:t>
            </w:r>
            <w:r w:rsidRPr="003B6F24">
              <w:rPr>
                <w:i/>
                <w:color w:val="000000"/>
              </w:rPr>
              <w:t>TCI-State</w:t>
            </w:r>
            <w:r w:rsidRPr="003B6F24">
              <w:rPr>
                <w:color w:val="000000"/>
              </w:rPr>
              <w:t xml:space="preserve"> according to the value of the '</w:t>
            </w:r>
            <w:r w:rsidRPr="003B6F24">
              <w:rPr>
                <w:i/>
                <w:color w:val="000000"/>
              </w:rPr>
              <w:t>Transmission Configuration Indication</w:t>
            </w:r>
            <w:r w:rsidRPr="003B6F24">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3B6F24">
              <w:rPr>
                <w:i/>
                <w:color w:val="000000"/>
              </w:rPr>
              <w:t>timeDurationForQCL</w:t>
            </w:r>
            <w:r w:rsidRPr="003B6F24">
              <w:rPr>
                <w:color w:val="000000"/>
              </w:rPr>
              <w:t xml:space="preserve">, where the threshold is based on reported UE capability [13, TS 38.306]. When the UE is configured with a single slot PDSCH, the indicated TCI state </w:t>
            </w:r>
            <w:r w:rsidRPr="003B6F24">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3B6F24">
              <w:rPr>
                <w:strike/>
                <w:color w:val="FF0000"/>
              </w:rPr>
              <w:t xml:space="preserve">When the UE is configured with CORESET associated with a search space set for cross-carrier scheduling, and the PDCCH carrying the scheduling DCI and the PDSCH scheduled by that DCI are transmitted on the same carrier, the UE expects </w:t>
            </w:r>
            <w:r w:rsidRPr="003B6F24">
              <w:rPr>
                <w:i/>
                <w:strike/>
                <w:color w:val="FF0000"/>
              </w:rPr>
              <w:t xml:space="preserve">tci-PresentInDCI </w:t>
            </w:r>
            <w:r w:rsidRPr="003B6F24">
              <w:rPr>
                <w:strike/>
                <w:color w:val="FF0000"/>
              </w:rPr>
              <w:t xml:space="preserve">is set as 'enabled' or </w:t>
            </w:r>
            <w:r w:rsidRPr="003B6F24">
              <w:rPr>
                <w:i/>
                <w:strike/>
                <w:color w:val="FF0000"/>
              </w:rPr>
              <w:t xml:space="preserve">tci-PresentInDCI-ForFormat1_2 </w:t>
            </w:r>
            <w:r w:rsidRPr="003B6F24">
              <w:rPr>
                <w:strike/>
                <w:color w:val="FF0000"/>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3B6F24">
              <w:rPr>
                <w:i/>
                <w:strike/>
                <w:color w:val="FF0000"/>
              </w:rPr>
              <w:t>timeDurationForQCL.</w:t>
            </w:r>
          </w:p>
          <w:p w14:paraId="5B719879" w14:textId="77777777" w:rsidR="003B6F24" w:rsidRDefault="003B6F24" w:rsidP="00A73342">
            <w:pPr>
              <w:pStyle w:val="0Maintext"/>
              <w:spacing w:after="12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3C140045" w14:textId="042CB132" w:rsidR="00B246F4" w:rsidRPr="00082D37" w:rsidRDefault="00B246F4" w:rsidP="00934C0A">
      <w:pPr>
        <w:pStyle w:val="0Maintext"/>
        <w:spacing w:after="120" w:afterAutospacing="0"/>
        <w:ind w:left="360" w:firstLine="0"/>
        <w:rPr>
          <w:lang w:val="en-US"/>
        </w:rPr>
      </w:pPr>
    </w:p>
    <w:p w14:paraId="7EF669F0" w14:textId="77777777" w:rsidR="000F762B" w:rsidRPr="00082D37" w:rsidRDefault="000F762B" w:rsidP="00FB6F1A">
      <w:pPr>
        <w:pStyle w:val="1"/>
        <w:spacing w:before="0"/>
        <w:jc w:val="both"/>
        <w:rPr>
          <w:lang w:val="en-US"/>
        </w:rPr>
      </w:pPr>
      <w:r w:rsidRPr="00082D37">
        <w:rPr>
          <w:lang w:val="en-US"/>
        </w:rPr>
        <w:t>References</w:t>
      </w:r>
    </w:p>
    <w:p w14:paraId="1CBBDA45" w14:textId="7450468F" w:rsidR="00E87EFE" w:rsidRDefault="001D56C6" w:rsidP="0076688D">
      <w:pPr>
        <w:pStyle w:val="2222"/>
        <w:numPr>
          <w:ilvl w:val="0"/>
          <w:numId w:val="5"/>
        </w:numPr>
        <w:spacing w:after="120" w:line="288" w:lineRule="auto"/>
        <w:ind w:firstLineChars="0"/>
        <w:rPr>
          <w:sz w:val="20"/>
          <w:lang w:val="en-US" w:eastAsia="ko-KR"/>
        </w:rPr>
      </w:pPr>
      <w:bookmarkStart w:id="4" w:name="_Ref31989388"/>
      <w:bookmarkStart w:id="5" w:name="_Ref526288974"/>
      <w:r>
        <w:rPr>
          <w:sz w:val="20"/>
          <w:lang w:val="en-US" w:eastAsia="ko-KR"/>
        </w:rPr>
        <w:t>3GPP</w:t>
      </w:r>
      <w:r w:rsidR="00E87EFE">
        <w:rPr>
          <w:sz w:val="20"/>
          <w:lang w:val="en-US" w:eastAsia="ko-KR"/>
        </w:rPr>
        <w:t xml:space="preserve"> RAN1, TS 38.214 V1</w:t>
      </w:r>
      <w:r w:rsidR="009516CB">
        <w:rPr>
          <w:sz w:val="20"/>
          <w:lang w:val="en-US" w:eastAsia="ko-KR"/>
        </w:rPr>
        <w:t>5.8.0</w:t>
      </w:r>
      <w:bookmarkEnd w:id="4"/>
    </w:p>
    <w:p w14:paraId="46AFD2DC" w14:textId="7513AA58" w:rsidR="009516CB" w:rsidRDefault="009516CB" w:rsidP="0076688D">
      <w:pPr>
        <w:pStyle w:val="2222"/>
        <w:numPr>
          <w:ilvl w:val="0"/>
          <w:numId w:val="5"/>
        </w:numPr>
        <w:spacing w:after="120" w:line="288" w:lineRule="auto"/>
        <w:ind w:firstLineChars="0"/>
        <w:rPr>
          <w:sz w:val="20"/>
          <w:lang w:val="en-US" w:eastAsia="ko-KR"/>
        </w:rPr>
      </w:pPr>
      <w:r>
        <w:rPr>
          <w:sz w:val="20"/>
          <w:lang w:val="en-US" w:eastAsia="ko-KR"/>
        </w:rPr>
        <w:t>3GPP RAN1, TS 38.214 V16.0.0</w:t>
      </w:r>
    </w:p>
    <w:p w14:paraId="0E7AEBF5" w14:textId="1308F1E1" w:rsidR="009516CB" w:rsidRDefault="00F72815" w:rsidP="0076688D">
      <w:pPr>
        <w:pStyle w:val="2222"/>
        <w:numPr>
          <w:ilvl w:val="0"/>
          <w:numId w:val="5"/>
        </w:numPr>
        <w:spacing w:after="120" w:line="288" w:lineRule="auto"/>
        <w:ind w:firstLineChars="0"/>
        <w:rPr>
          <w:sz w:val="20"/>
          <w:lang w:val="en-US" w:eastAsia="ko-KR"/>
        </w:rPr>
      </w:pPr>
      <w:r>
        <w:rPr>
          <w:rFonts w:hint="eastAsia"/>
          <w:sz w:val="20"/>
          <w:lang w:val="en-US" w:eastAsia="ko-KR"/>
        </w:rPr>
        <w:t>3GPP RAN2, TS 38.300 V15.</w:t>
      </w:r>
      <w:r>
        <w:rPr>
          <w:sz w:val="20"/>
          <w:lang w:val="en-US" w:eastAsia="ko-KR"/>
        </w:rPr>
        <w:t>8.0</w:t>
      </w:r>
      <w:bookmarkEnd w:id="5"/>
    </w:p>
    <w:sectPr w:rsidR="009516CB" w:rsidSect="00667E9F">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33349" w14:textId="77777777" w:rsidR="00F04358" w:rsidRDefault="00F04358">
      <w:r>
        <w:separator/>
      </w:r>
    </w:p>
  </w:endnote>
  <w:endnote w:type="continuationSeparator" w:id="0">
    <w:p w14:paraId="13C874E6" w14:textId="77777777" w:rsidR="00F04358" w:rsidRDefault="00F04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AC559" w14:textId="77777777" w:rsidR="00F04358" w:rsidRDefault="00F04358">
      <w:r>
        <w:separator/>
      </w:r>
    </w:p>
  </w:footnote>
  <w:footnote w:type="continuationSeparator" w:id="0">
    <w:p w14:paraId="1AE6657F" w14:textId="77777777" w:rsidR="00F04358" w:rsidRDefault="00F04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D8479BE"/>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41EFA"/>
    <w:multiLevelType w:val="hybridMultilevel"/>
    <w:tmpl w:val="170C8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F64E6E"/>
    <w:multiLevelType w:val="hybridMultilevel"/>
    <w:tmpl w:val="429E380C"/>
    <w:lvl w:ilvl="0" w:tplc="869EE4A2">
      <w:start w:val="2"/>
      <w:numFmt w:val="decimal"/>
      <w:lvlText w:val="%1."/>
      <w:lvlJc w:val="left"/>
      <w:pPr>
        <w:tabs>
          <w:tab w:val="num" w:pos="720"/>
        </w:tabs>
        <w:ind w:left="720" w:hanging="360"/>
      </w:pPr>
    </w:lvl>
    <w:lvl w:ilvl="1" w:tplc="DA6E66CA">
      <w:start w:val="1"/>
      <w:numFmt w:val="decimal"/>
      <w:lvlText w:val="%2."/>
      <w:lvlJc w:val="left"/>
      <w:pPr>
        <w:tabs>
          <w:tab w:val="num" w:pos="1440"/>
        </w:tabs>
        <w:ind w:left="1440" w:hanging="360"/>
      </w:pPr>
    </w:lvl>
    <w:lvl w:ilvl="2" w:tplc="ACA0E538">
      <w:start w:val="1"/>
      <w:numFmt w:val="decimal"/>
      <w:lvlText w:val="%3."/>
      <w:lvlJc w:val="left"/>
      <w:pPr>
        <w:tabs>
          <w:tab w:val="num" w:pos="2160"/>
        </w:tabs>
        <w:ind w:left="2160" w:hanging="360"/>
      </w:pPr>
    </w:lvl>
    <w:lvl w:ilvl="3" w:tplc="2F785FB0">
      <w:start w:val="1"/>
      <w:numFmt w:val="decimal"/>
      <w:lvlText w:val="%4."/>
      <w:lvlJc w:val="left"/>
      <w:pPr>
        <w:tabs>
          <w:tab w:val="num" w:pos="2880"/>
        </w:tabs>
        <w:ind w:left="2880" w:hanging="360"/>
      </w:pPr>
    </w:lvl>
    <w:lvl w:ilvl="4" w:tplc="7FAC585E">
      <w:start w:val="1"/>
      <w:numFmt w:val="decimal"/>
      <w:lvlText w:val="%5."/>
      <w:lvlJc w:val="left"/>
      <w:pPr>
        <w:tabs>
          <w:tab w:val="num" w:pos="3600"/>
        </w:tabs>
        <w:ind w:left="3600" w:hanging="360"/>
      </w:pPr>
    </w:lvl>
    <w:lvl w:ilvl="5" w:tplc="A8BE1C40">
      <w:start w:val="1"/>
      <w:numFmt w:val="decimal"/>
      <w:lvlText w:val="%6."/>
      <w:lvlJc w:val="left"/>
      <w:pPr>
        <w:tabs>
          <w:tab w:val="num" w:pos="4320"/>
        </w:tabs>
        <w:ind w:left="4320" w:hanging="360"/>
      </w:pPr>
    </w:lvl>
    <w:lvl w:ilvl="6" w:tplc="44EED802">
      <w:start w:val="1"/>
      <w:numFmt w:val="decimal"/>
      <w:lvlText w:val="%7."/>
      <w:lvlJc w:val="left"/>
      <w:pPr>
        <w:tabs>
          <w:tab w:val="num" w:pos="5040"/>
        </w:tabs>
        <w:ind w:left="5040" w:hanging="360"/>
      </w:pPr>
    </w:lvl>
    <w:lvl w:ilvl="7" w:tplc="7C9E49AE">
      <w:start w:val="1"/>
      <w:numFmt w:val="decimal"/>
      <w:lvlText w:val="%8."/>
      <w:lvlJc w:val="left"/>
      <w:pPr>
        <w:tabs>
          <w:tab w:val="num" w:pos="5760"/>
        </w:tabs>
        <w:ind w:left="5760" w:hanging="360"/>
      </w:pPr>
    </w:lvl>
    <w:lvl w:ilvl="8" w:tplc="2E2CC0E0">
      <w:start w:val="1"/>
      <w:numFmt w:val="decimal"/>
      <w:lvlText w:val="%9."/>
      <w:lvlJc w:val="left"/>
      <w:pPr>
        <w:tabs>
          <w:tab w:val="num" w:pos="6480"/>
        </w:tabs>
        <w:ind w:left="6480" w:hanging="360"/>
      </w:pPr>
    </w:lvl>
  </w:abstractNum>
  <w:abstractNum w:abstractNumId="8" w15:restartNumberingAfterBreak="0">
    <w:nsid w:val="207E49D2"/>
    <w:multiLevelType w:val="hybridMultilevel"/>
    <w:tmpl w:val="F51CEBFC"/>
    <w:lvl w:ilvl="0" w:tplc="33DCF8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BA7FE8"/>
    <w:multiLevelType w:val="hybridMultilevel"/>
    <w:tmpl w:val="5C605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A92CAC"/>
    <w:multiLevelType w:val="hybridMultilevel"/>
    <w:tmpl w:val="A9E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4B653E"/>
    <w:multiLevelType w:val="hybridMultilevel"/>
    <w:tmpl w:val="03066C0E"/>
    <w:lvl w:ilvl="0" w:tplc="A5CC0B4C">
      <w:start w:val="9"/>
      <w:numFmt w:val="bullet"/>
      <w:lvlText w:val="-"/>
      <w:lvlJc w:val="left"/>
      <w:pPr>
        <w:ind w:left="1160" w:hanging="400"/>
      </w:pPr>
      <w:rPr>
        <w:rFonts w:ascii="Times New Roman" w:eastAsia="SimSun"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3E823FB3"/>
    <w:multiLevelType w:val="hybridMultilevel"/>
    <w:tmpl w:val="EC88A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FF2C32"/>
    <w:multiLevelType w:val="hybridMultilevel"/>
    <w:tmpl w:val="887C63E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499C2F3D"/>
    <w:multiLevelType w:val="hybridMultilevel"/>
    <w:tmpl w:val="F50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1"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B7310E"/>
    <w:multiLevelType w:val="hybridMultilevel"/>
    <w:tmpl w:val="21D2FEF4"/>
    <w:lvl w:ilvl="0" w:tplc="6F9EA156">
      <w:start w:val="3"/>
      <w:numFmt w:val="decimal"/>
      <w:lvlText w:val="%1."/>
      <w:lvlJc w:val="left"/>
      <w:pPr>
        <w:tabs>
          <w:tab w:val="num" w:pos="720"/>
        </w:tabs>
        <w:ind w:left="720" w:hanging="360"/>
      </w:pPr>
    </w:lvl>
    <w:lvl w:ilvl="1" w:tplc="DA72D182">
      <w:start w:val="1"/>
      <w:numFmt w:val="decimal"/>
      <w:lvlText w:val="%2."/>
      <w:lvlJc w:val="left"/>
      <w:pPr>
        <w:tabs>
          <w:tab w:val="num" w:pos="1440"/>
        </w:tabs>
        <w:ind w:left="1440" w:hanging="360"/>
      </w:pPr>
    </w:lvl>
    <w:lvl w:ilvl="2" w:tplc="DF50BA8A">
      <w:start w:val="1"/>
      <w:numFmt w:val="decimal"/>
      <w:lvlText w:val="%3."/>
      <w:lvlJc w:val="left"/>
      <w:pPr>
        <w:tabs>
          <w:tab w:val="num" w:pos="2160"/>
        </w:tabs>
        <w:ind w:left="2160" w:hanging="360"/>
      </w:pPr>
    </w:lvl>
    <w:lvl w:ilvl="3" w:tplc="C73CEA60">
      <w:start w:val="1"/>
      <w:numFmt w:val="decimal"/>
      <w:lvlText w:val="%4."/>
      <w:lvlJc w:val="left"/>
      <w:pPr>
        <w:tabs>
          <w:tab w:val="num" w:pos="2880"/>
        </w:tabs>
        <w:ind w:left="2880" w:hanging="360"/>
      </w:pPr>
    </w:lvl>
    <w:lvl w:ilvl="4" w:tplc="ED7C7328">
      <w:start w:val="1"/>
      <w:numFmt w:val="decimal"/>
      <w:lvlText w:val="%5."/>
      <w:lvlJc w:val="left"/>
      <w:pPr>
        <w:tabs>
          <w:tab w:val="num" w:pos="3600"/>
        </w:tabs>
        <w:ind w:left="3600" w:hanging="360"/>
      </w:pPr>
    </w:lvl>
    <w:lvl w:ilvl="5" w:tplc="4168B1B4">
      <w:start w:val="1"/>
      <w:numFmt w:val="decimal"/>
      <w:lvlText w:val="%6."/>
      <w:lvlJc w:val="left"/>
      <w:pPr>
        <w:tabs>
          <w:tab w:val="num" w:pos="4320"/>
        </w:tabs>
        <w:ind w:left="4320" w:hanging="360"/>
      </w:pPr>
    </w:lvl>
    <w:lvl w:ilvl="6" w:tplc="BE80DDB6">
      <w:start w:val="1"/>
      <w:numFmt w:val="decimal"/>
      <w:lvlText w:val="%7."/>
      <w:lvlJc w:val="left"/>
      <w:pPr>
        <w:tabs>
          <w:tab w:val="num" w:pos="5040"/>
        </w:tabs>
        <w:ind w:left="5040" w:hanging="360"/>
      </w:pPr>
    </w:lvl>
    <w:lvl w:ilvl="7" w:tplc="3F1CA5DC">
      <w:start w:val="1"/>
      <w:numFmt w:val="decimal"/>
      <w:lvlText w:val="%8."/>
      <w:lvlJc w:val="left"/>
      <w:pPr>
        <w:tabs>
          <w:tab w:val="num" w:pos="5760"/>
        </w:tabs>
        <w:ind w:left="5760" w:hanging="360"/>
      </w:pPr>
    </w:lvl>
    <w:lvl w:ilvl="8" w:tplc="5FF4956A">
      <w:start w:val="1"/>
      <w:numFmt w:val="decimal"/>
      <w:lvlText w:val="%9."/>
      <w:lvlJc w:val="left"/>
      <w:pPr>
        <w:tabs>
          <w:tab w:val="num" w:pos="6480"/>
        </w:tabs>
        <w:ind w:left="6480" w:hanging="360"/>
      </w:pPr>
    </w:lvl>
  </w:abstractNum>
  <w:abstractNum w:abstractNumId="23" w15:restartNumberingAfterBreak="0">
    <w:nsid w:val="4F05389D"/>
    <w:multiLevelType w:val="hybridMultilevel"/>
    <w:tmpl w:val="536E14C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54396D"/>
    <w:multiLevelType w:val="hybridMultilevel"/>
    <w:tmpl w:val="74904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52EDA"/>
    <w:multiLevelType w:val="hybridMultilevel"/>
    <w:tmpl w:val="E0FEED1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28" w15:restartNumberingAfterBreak="0">
    <w:nsid w:val="55417402"/>
    <w:multiLevelType w:val="hybridMultilevel"/>
    <w:tmpl w:val="98CEAC00"/>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615B0D"/>
    <w:multiLevelType w:val="hybridMultilevel"/>
    <w:tmpl w:val="825E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5E2CD5"/>
    <w:multiLevelType w:val="hybridMultilevel"/>
    <w:tmpl w:val="4666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726B10"/>
    <w:multiLevelType w:val="hybridMultilevel"/>
    <w:tmpl w:val="48BE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951CFC"/>
    <w:multiLevelType w:val="hybridMultilevel"/>
    <w:tmpl w:val="35BA67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CB16B5B"/>
    <w:multiLevelType w:val="hybridMultilevel"/>
    <w:tmpl w:val="A3CA1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29"/>
  </w:num>
  <w:num w:numId="4">
    <w:abstractNumId w:val="38"/>
  </w:num>
  <w:num w:numId="5">
    <w:abstractNumId w:val="5"/>
  </w:num>
  <w:num w:numId="6">
    <w:abstractNumId w:val="1"/>
  </w:num>
  <w:num w:numId="7">
    <w:abstractNumId w:val="31"/>
  </w:num>
  <w:num w:numId="8">
    <w:abstractNumId w:val="35"/>
  </w:num>
  <w:num w:numId="9">
    <w:abstractNumId w:val="2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9"/>
  </w:num>
  <w:num w:numId="13">
    <w:abstractNumId w:val="33"/>
  </w:num>
  <w:num w:numId="14">
    <w:abstractNumId w:val="34"/>
  </w:num>
  <w:num w:numId="15">
    <w:abstractNumId w:val="17"/>
  </w:num>
  <w:num w:numId="16">
    <w:abstractNumId w:val="39"/>
  </w:num>
  <w:num w:numId="17">
    <w:abstractNumId w:val="11"/>
  </w:num>
  <w:num w:numId="18">
    <w:abstractNumId w:val="15"/>
  </w:num>
  <w:num w:numId="19">
    <w:abstractNumId w:val="20"/>
  </w:num>
  <w:num w:numId="20">
    <w:abstractNumId w:val="32"/>
  </w:num>
  <w:num w:numId="21">
    <w:abstractNumId w:val="37"/>
  </w:num>
  <w:num w:numId="22">
    <w:abstractNumId w:val="25"/>
  </w:num>
  <w:num w:numId="23">
    <w:abstractNumId w:val="3"/>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40"/>
  </w:num>
  <w:num w:numId="29">
    <w:abstractNumId w:val="23"/>
  </w:num>
  <w:num w:numId="30">
    <w:abstractNumId w:val="18"/>
  </w:num>
  <w:num w:numId="31">
    <w:abstractNumId w:val="30"/>
  </w:num>
  <w:num w:numId="32">
    <w:abstractNumId w:val="0"/>
  </w:num>
  <w:num w:numId="33">
    <w:abstractNumId w:val="9"/>
  </w:num>
  <w:num w:numId="34">
    <w:abstractNumId w:val="2"/>
  </w:num>
  <w:num w:numId="35">
    <w:abstractNumId w:val="4"/>
  </w:num>
  <w:num w:numId="36">
    <w:abstractNumId w:val="28"/>
  </w:num>
  <w:num w:numId="37">
    <w:abstractNumId w:val="36"/>
  </w:num>
  <w:num w:numId="38">
    <w:abstractNumId w:val="16"/>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6"/>
  </w:num>
  <w:num w:numId="42">
    <w:abstractNumId w:val="13"/>
  </w:num>
  <w:num w:numId="4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A7"/>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3F1"/>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935"/>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3E29"/>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C67"/>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B1D"/>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58A"/>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2EE"/>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7D3"/>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5B31"/>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1E9A"/>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68A7"/>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6F24"/>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3FF3"/>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2F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1F38"/>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2C9"/>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0CB9"/>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6AE"/>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3E8"/>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D2"/>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4C55"/>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BA2"/>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0A"/>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16CB"/>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0F0"/>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09D"/>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2C2"/>
    <w:rsid w:val="00AC53E5"/>
    <w:rsid w:val="00AC5441"/>
    <w:rsid w:val="00AC5836"/>
    <w:rsid w:val="00AC5E73"/>
    <w:rsid w:val="00AC5F5B"/>
    <w:rsid w:val="00AC60C6"/>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B8F"/>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6F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3C6F"/>
    <w:rsid w:val="00C14345"/>
    <w:rsid w:val="00C14564"/>
    <w:rsid w:val="00C14AD5"/>
    <w:rsid w:val="00C14D1E"/>
    <w:rsid w:val="00C14EBC"/>
    <w:rsid w:val="00C15236"/>
    <w:rsid w:val="00C15543"/>
    <w:rsid w:val="00C15B7B"/>
    <w:rsid w:val="00C16127"/>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4CF"/>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4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6F14"/>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B75"/>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B7F3F"/>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358"/>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15"/>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910"/>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D93"/>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List Paragraph"/>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10"/>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C8BF2-49C3-4B6A-B2BA-C13D7364D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1738</Words>
  <Characters>9909</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장영록/표준연구팀(SR)/Staff Engineer/삼성전자</cp:lastModifiedBy>
  <cp:revision>8</cp:revision>
  <cp:lastPrinted>2017-03-24T05:34:00Z</cp:lastPrinted>
  <dcterms:created xsi:type="dcterms:W3CDTF">2020-02-13T07:54:00Z</dcterms:created>
  <dcterms:modified xsi:type="dcterms:W3CDTF">2020-02-14T07:13:00Z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